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E9" w:rsidRPr="009F4442" w:rsidRDefault="008120E9" w:rsidP="008120E9">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 xml:space="preserve">Testing for Bubbles in Housing Markets: </w:t>
      </w:r>
      <w:r>
        <w:rPr>
          <w:rFonts w:ascii="Times New Roman" w:hAnsi="Times New Roman" w:cs="Times New Roman"/>
          <w:b/>
          <w:sz w:val="24"/>
          <w:szCs w:val="24"/>
          <w:lang w:val="en-US"/>
        </w:rPr>
        <w:t>New Results Using a New Method</w:t>
      </w:r>
      <w:r>
        <w:rPr>
          <w:rStyle w:val="Refdenotaalpie"/>
          <w:rFonts w:ascii="Times New Roman" w:hAnsi="Times New Roman" w:cs="Times New Roman"/>
          <w:b/>
          <w:sz w:val="24"/>
          <w:szCs w:val="24"/>
          <w:lang w:val="en-US"/>
        </w:rPr>
        <w:footnoteReference w:id="1"/>
      </w:r>
    </w:p>
    <w:p w:rsidR="008120E9" w:rsidRDefault="008120E9" w:rsidP="008120E9">
      <w:pPr>
        <w:jc w:val="center"/>
        <w:rPr>
          <w:rFonts w:ascii="Times New Roman" w:hAnsi="Times New Roman" w:cs="Times New Roman"/>
          <w:b/>
          <w:sz w:val="24"/>
          <w:szCs w:val="24"/>
          <w:lang w:val="en-US"/>
        </w:rPr>
      </w:pPr>
    </w:p>
    <w:p w:rsidR="008120E9" w:rsidRPr="00E32BC2" w:rsidRDefault="008120E9" w:rsidP="008120E9">
      <w:pPr>
        <w:jc w:val="center"/>
        <w:rPr>
          <w:rFonts w:ascii="Times New Roman" w:hAnsi="Times New Roman" w:cs="Times New Roman"/>
          <w:b/>
          <w:sz w:val="24"/>
          <w:szCs w:val="24"/>
        </w:rPr>
      </w:pPr>
      <w:r w:rsidRPr="00E32BC2">
        <w:rPr>
          <w:rFonts w:ascii="Times New Roman" w:hAnsi="Times New Roman" w:cs="Times New Roman"/>
          <w:b/>
          <w:sz w:val="24"/>
          <w:szCs w:val="24"/>
        </w:rPr>
        <w:t xml:space="preserve">José </w:t>
      </w:r>
      <w:r w:rsidR="004C56F7" w:rsidRPr="00E32BC2">
        <w:rPr>
          <w:rFonts w:ascii="Times New Roman" w:hAnsi="Times New Roman" w:cs="Times New Roman"/>
          <w:b/>
          <w:sz w:val="24"/>
          <w:szCs w:val="24"/>
        </w:rPr>
        <w:t xml:space="preserve">E. </w:t>
      </w:r>
      <w:r w:rsidRPr="00E32BC2">
        <w:rPr>
          <w:rFonts w:ascii="Times New Roman" w:hAnsi="Times New Roman" w:cs="Times New Roman"/>
          <w:b/>
          <w:sz w:val="24"/>
          <w:szCs w:val="24"/>
        </w:rPr>
        <w:t>Gómez-González</w:t>
      </w:r>
      <w:r>
        <w:rPr>
          <w:rStyle w:val="Refdenotaalpie"/>
          <w:rFonts w:ascii="Times New Roman" w:hAnsi="Times New Roman" w:cs="Times New Roman"/>
          <w:b/>
          <w:sz w:val="24"/>
          <w:szCs w:val="24"/>
        </w:rPr>
        <w:footnoteReference w:id="2"/>
      </w:r>
    </w:p>
    <w:p w:rsidR="008120E9" w:rsidRPr="00E32BC2" w:rsidRDefault="008120E9" w:rsidP="008120E9">
      <w:pPr>
        <w:jc w:val="center"/>
        <w:rPr>
          <w:rFonts w:ascii="Times New Roman" w:hAnsi="Times New Roman" w:cs="Times New Roman"/>
          <w:b/>
          <w:sz w:val="24"/>
          <w:szCs w:val="24"/>
        </w:rPr>
      </w:pPr>
      <w:r w:rsidRPr="00E32BC2">
        <w:rPr>
          <w:rFonts w:ascii="Times New Roman" w:hAnsi="Times New Roman" w:cs="Times New Roman"/>
          <w:b/>
          <w:sz w:val="24"/>
          <w:szCs w:val="24"/>
        </w:rPr>
        <w:t>Jair</w:t>
      </w:r>
      <w:r w:rsidR="004C56F7" w:rsidRPr="00E32BC2">
        <w:rPr>
          <w:rFonts w:ascii="Times New Roman" w:hAnsi="Times New Roman" w:cs="Times New Roman"/>
          <w:b/>
          <w:sz w:val="24"/>
          <w:szCs w:val="24"/>
        </w:rPr>
        <w:t xml:space="preserve"> N.</w:t>
      </w:r>
      <w:r w:rsidRPr="00E32BC2">
        <w:rPr>
          <w:rFonts w:ascii="Times New Roman" w:hAnsi="Times New Roman" w:cs="Times New Roman"/>
          <w:b/>
          <w:sz w:val="24"/>
          <w:szCs w:val="24"/>
        </w:rPr>
        <w:t xml:space="preserve"> Ojeda-Joya</w:t>
      </w:r>
    </w:p>
    <w:p w:rsidR="008120E9" w:rsidRPr="00E32BC2" w:rsidRDefault="008120E9" w:rsidP="008120E9">
      <w:pPr>
        <w:jc w:val="center"/>
        <w:rPr>
          <w:rFonts w:ascii="Times New Roman" w:hAnsi="Times New Roman" w:cs="Times New Roman"/>
          <w:b/>
          <w:sz w:val="24"/>
          <w:szCs w:val="24"/>
        </w:rPr>
      </w:pPr>
      <w:r w:rsidRPr="00E32BC2">
        <w:rPr>
          <w:rFonts w:ascii="Times New Roman" w:hAnsi="Times New Roman" w:cs="Times New Roman"/>
          <w:b/>
          <w:sz w:val="24"/>
          <w:szCs w:val="24"/>
        </w:rPr>
        <w:t>Catalina Rey-Guerra</w:t>
      </w:r>
    </w:p>
    <w:p w:rsidR="008120E9" w:rsidRPr="00E32BC2" w:rsidRDefault="008120E9" w:rsidP="008120E9">
      <w:pPr>
        <w:jc w:val="center"/>
        <w:rPr>
          <w:rFonts w:ascii="Times New Roman" w:hAnsi="Times New Roman" w:cs="Times New Roman"/>
          <w:b/>
          <w:sz w:val="24"/>
          <w:szCs w:val="24"/>
        </w:rPr>
      </w:pPr>
      <w:r w:rsidRPr="00E32BC2">
        <w:rPr>
          <w:rFonts w:ascii="Times New Roman" w:hAnsi="Times New Roman" w:cs="Times New Roman"/>
          <w:b/>
          <w:sz w:val="24"/>
          <w:szCs w:val="24"/>
        </w:rPr>
        <w:t>Natalia Sicard</w:t>
      </w:r>
    </w:p>
    <w:p w:rsidR="0028729C" w:rsidRPr="00E32BC2" w:rsidRDefault="0028729C" w:rsidP="0035562E">
      <w:pPr>
        <w:jc w:val="center"/>
        <w:rPr>
          <w:rFonts w:ascii="Times New Roman" w:hAnsi="Times New Roman" w:cs="Times New Roman"/>
          <w:b/>
          <w:sz w:val="24"/>
          <w:szCs w:val="24"/>
        </w:rPr>
      </w:pPr>
    </w:p>
    <w:p w:rsidR="0028729C" w:rsidRPr="00E32BC2" w:rsidRDefault="0028729C" w:rsidP="0035562E">
      <w:pPr>
        <w:jc w:val="center"/>
        <w:rPr>
          <w:rFonts w:ascii="Times New Roman" w:hAnsi="Times New Roman" w:cs="Times New Roman"/>
          <w:b/>
          <w:sz w:val="24"/>
          <w:szCs w:val="24"/>
        </w:rPr>
      </w:pPr>
    </w:p>
    <w:p w:rsidR="0028729C" w:rsidRPr="00E32BC2" w:rsidRDefault="0028729C" w:rsidP="0035562E">
      <w:pPr>
        <w:jc w:val="center"/>
        <w:rPr>
          <w:rFonts w:ascii="Times New Roman" w:hAnsi="Times New Roman" w:cs="Times New Roman"/>
          <w:b/>
          <w:sz w:val="24"/>
          <w:szCs w:val="24"/>
        </w:rPr>
      </w:pPr>
    </w:p>
    <w:p w:rsidR="00D8447E" w:rsidRPr="0019514C" w:rsidRDefault="007D578F" w:rsidP="0035562E">
      <w:pPr>
        <w:jc w:val="center"/>
        <w:rPr>
          <w:rFonts w:ascii="Times New Roman" w:hAnsi="Times New Roman" w:cs="Times New Roman"/>
          <w:b/>
          <w:sz w:val="24"/>
          <w:szCs w:val="24"/>
          <w:lang w:val="en-US"/>
        </w:rPr>
      </w:pPr>
      <w:r w:rsidRPr="0019514C">
        <w:rPr>
          <w:rFonts w:ascii="Times New Roman" w:hAnsi="Times New Roman" w:cs="Times New Roman"/>
          <w:b/>
          <w:sz w:val="24"/>
          <w:szCs w:val="24"/>
          <w:lang w:val="en-US"/>
        </w:rPr>
        <w:t>ABSTRACT</w:t>
      </w:r>
    </w:p>
    <w:p w:rsidR="0003415A" w:rsidRDefault="0003415A" w:rsidP="0003415A">
      <w:pPr>
        <w:jc w:val="both"/>
        <w:rPr>
          <w:rFonts w:ascii="Times New Roman" w:hAnsi="Times New Roman" w:cs="Times New Roman"/>
          <w:sz w:val="24"/>
          <w:szCs w:val="24"/>
          <w:lang w:val="en-US"/>
        </w:rPr>
      </w:pPr>
      <w:r w:rsidRPr="002F371D">
        <w:rPr>
          <w:rFonts w:ascii="Times New Roman" w:hAnsi="Times New Roman" w:cs="Times New Roman"/>
          <w:sz w:val="24"/>
          <w:szCs w:val="24"/>
          <w:lang w:val="en-US"/>
        </w:rPr>
        <w:t xml:space="preserve">In the context of financial crises </w:t>
      </w:r>
      <w:r w:rsidR="00FE50F5">
        <w:rPr>
          <w:rFonts w:ascii="Times New Roman" w:hAnsi="Times New Roman" w:cs="Times New Roman"/>
          <w:sz w:val="24"/>
          <w:szCs w:val="24"/>
          <w:lang w:val="en-US"/>
        </w:rPr>
        <w:t>influenced by the development and burst of</w:t>
      </w:r>
      <w:r w:rsidRPr="002F371D">
        <w:rPr>
          <w:rFonts w:ascii="Times New Roman" w:hAnsi="Times New Roman" w:cs="Times New Roman"/>
          <w:sz w:val="24"/>
          <w:szCs w:val="24"/>
          <w:lang w:val="en-US"/>
        </w:rPr>
        <w:t xml:space="preserve"> housing price bubbles,</w:t>
      </w:r>
      <w:r>
        <w:rPr>
          <w:rFonts w:ascii="Times New Roman" w:hAnsi="Times New Roman" w:cs="Times New Roman"/>
          <w:sz w:val="24"/>
          <w:szCs w:val="24"/>
          <w:lang w:val="en-US"/>
        </w:rPr>
        <w:t xml:space="preserve"> the detection of exuberant behaviors in the financial market and the implementa</w:t>
      </w:r>
      <w:r w:rsidR="003A361D">
        <w:rPr>
          <w:rFonts w:ascii="Times New Roman" w:hAnsi="Times New Roman" w:cs="Times New Roman"/>
          <w:sz w:val="24"/>
          <w:szCs w:val="24"/>
          <w:lang w:val="en-US"/>
        </w:rPr>
        <w:t>tion of early warning diagnosis</w:t>
      </w:r>
      <w:r>
        <w:rPr>
          <w:rFonts w:ascii="Times New Roman" w:hAnsi="Times New Roman" w:cs="Times New Roman"/>
          <w:sz w:val="24"/>
          <w:szCs w:val="24"/>
          <w:lang w:val="en-US"/>
        </w:rPr>
        <w:t xml:space="preserve"> tests are </w:t>
      </w:r>
      <w:r w:rsidR="00FE50F5">
        <w:rPr>
          <w:rFonts w:ascii="Times New Roman" w:hAnsi="Times New Roman" w:cs="Times New Roman"/>
          <w:sz w:val="24"/>
          <w:szCs w:val="24"/>
          <w:lang w:val="en-US"/>
        </w:rPr>
        <w:t xml:space="preserve">of </w:t>
      </w:r>
      <w:r>
        <w:rPr>
          <w:rFonts w:ascii="Times New Roman" w:hAnsi="Times New Roman" w:cs="Times New Roman"/>
          <w:sz w:val="24"/>
          <w:szCs w:val="24"/>
          <w:lang w:val="en-US"/>
        </w:rPr>
        <w:t>vital</w:t>
      </w:r>
      <w:r w:rsidR="00FE50F5">
        <w:rPr>
          <w:rFonts w:ascii="Times New Roman" w:hAnsi="Times New Roman" w:cs="Times New Roman"/>
          <w:sz w:val="24"/>
          <w:szCs w:val="24"/>
          <w:lang w:val="en-US"/>
        </w:rPr>
        <w:t xml:space="preserve"> importance</w:t>
      </w:r>
      <w:r>
        <w:rPr>
          <w:rFonts w:ascii="Times New Roman" w:hAnsi="Times New Roman" w:cs="Times New Roman"/>
          <w:sz w:val="24"/>
          <w:szCs w:val="24"/>
          <w:lang w:val="en-US"/>
        </w:rPr>
        <w:t xml:space="preserve">. This paper </w:t>
      </w:r>
      <w:r w:rsidR="00B61DF0">
        <w:rPr>
          <w:rFonts w:ascii="Times New Roman" w:hAnsi="Times New Roman" w:cs="Times New Roman"/>
          <w:sz w:val="24"/>
          <w:szCs w:val="24"/>
          <w:lang w:val="en-US"/>
        </w:rPr>
        <w:t>applies the new method developed by</w:t>
      </w:r>
      <w:r>
        <w:rPr>
          <w:rFonts w:ascii="Times New Roman" w:hAnsi="Times New Roman" w:cs="Times New Roman"/>
          <w:sz w:val="24"/>
          <w:szCs w:val="24"/>
          <w:lang w:val="en-US"/>
        </w:rPr>
        <w:t xml:space="preserve"> </w:t>
      </w:r>
      <w:r w:rsidRPr="002F371D">
        <w:rPr>
          <w:rFonts w:ascii="Times New Roman" w:hAnsi="Times New Roman" w:cs="Times New Roman"/>
          <w:sz w:val="24"/>
          <w:szCs w:val="24"/>
          <w:lang w:val="en-US"/>
        </w:rPr>
        <w:t xml:space="preserve">Phillips et al (2012) </w:t>
      </w:r>
      <w:r>
        <w:rPr>
          <w:rFonts w:ascii="Times New Roman" w:hAnsi="Times New Roman" w:cs="Times New Roman"/>
          <w:sz w:val="24"/>
          <w:szCs w:val="24"/>
          <w:lang w:val="en-US"/>
        </w:rPr>
        <w:t xml:space="preserve">for detecting </w:t>
      </w:r>
      <w:r w:rsidRPr="009F4442">
        <w:rPr>
          <w:rFonts w:ascii="Times New Roman" w:hAnsi="Times New Roman" w:cs="Times New Roman"/>
          <w:sz w:val="24"/>
          <w:szCs w:val="24"/>
          <w:lang w:val="en-US"/>
        </w:rPr>
        <w:t xml:space="preserve">bubbles in the </w:t>
      </w:r>
      <w:r>
        <w:rPr>
          <w:rFonts w:ascii="Times New Roman" w:hAnsi="Times New Roman" w:cs="Times New Roman"/>
          <w:sz w:val="24"/>
          <w:szCs w:val="24"/>
          <w:lang w:val="en-US"/>
        </w:rPr>
        <w:t>Colombian</w:t>
      </w:r>
      <w:r w:rsidRPr="009F4442">
        <w:rPr>
          <w:rFonts w:ascii="Times New Roman" w:hAnsi="Times New Roman" w:cs="Times New Roman"/>
          <w:sz w:val="24"/>
          <w:szCs w:val="24"/>
          <w:lang w:val="en-US"/>
        </w:rPr>
        <w:t xml:space="preserve"> residential property market</w:t>
      </w:r>
      <w:r>
        <w:rPr>
          <w:rFonts w:ascii="Times New Roman" w:hAnsi="Times New Roman" w:cs="Times New Roman"/>
          <w:sz w:val="24"/>
          <w:szCs w:val="24"/>
          <w:lang w:val="en-US"/>
        </w:rPr>
        <w:t xml:space="preserve">. The empirical results suggest </w:t>
      </w:r>
      <w:r w:rsidRPr="009F4442">
        <w:rPr>
          <w:rFonts w:ascii="Times New Roman" w:hAnsi="Times New Roman" w:cs="Times New Roman"/>
          <w:sz w:val="24"/>
          <w:szCs w:val="24"/>
          <w:lang w:val="en-US"/>
        </w:rPr>
        <w:t xml:space="preserve">that currently the country could be experiencing a </w:t>
      </w:r>
      <w:r w:rsidR="003A361D">
        <w:rPr>
          <w:rFonts w:ascii="Times New Roman" w:hAnsi="Times New Roman" w:cs="Times New Roman"/>
          <w:sz w:val="24"/>
          <w:szCs w:val="24"/>
          <w:lang w:val="en-US"/>
        </w:rPr>
        <w:t xml:space="preserve">price </w:t>
      </w:r>
      <w:r>
        <w:rPr>
          <w:rFonts w:ascii="Times New Roman" w:hAnsi="Times New Roman" w:cs="Times New Roman"/>
          <w:sz w:val="24"/>
          <w:szCs w:val="24"/>
          <w:lang w:val="en-US"/>
        </w:rPr>
        <w:t xml:space="preserve">bubble, </w:t>
      </w:r>
      <w:r w:rsidR="0093713B">
        <w:rPr>
          <w:rFonts w:ascii="Times New Roman" w:hAnsi="Times New Roman" w:cs="Times New Roman"/>
          <w:sz w:val="24"/>
          <w:szCs w:val="24"/>
          <w:lang w:val="en-US"/>
        </w:rPr>
        <w:t xml:space="preserve">when the CPI and the housing rent index </w:t>
      </w:r>
      <w:r w:rsidR="007D36DC">
        <w:rPr>
          <w:rFonts w:ascii="Times New Roman" w:hAnsi="Times New Roman" w:cs="Times New Roman"/>
          <w:sz w:val="24"/>
          <w:szCs w:val="24"/>
          <w:lang w:val="en-US"/>
        </w:rPr>
        <w:t>are used as deflators. We do not check the robustness of these results to alternative deflators, such as a household income index and a land price index, due to the lack of monthly data on these indicators.</w:t>
      </w:r>
    </w:p>
    <w:p w:rsidR="007D578F" w:rsidRDefault="0019514C" w:rsidP="0019514C">
      <w:pPr>
        <w:jc w:val="both"/>
        <w:rPr>
          <w:rFonts w:ascii="Times New Roman" w:hAnsi="Times New Roman" w:cs="Times New Roman"/>
          <w:b/>
          <w:sz w:val="24"/>
          <w:szCs w:val="24"/>
          <w:lang w:val="en-US"/>
        </w:rPr>
      </w:pPr>
      <w:r w:rsidRPr="0019514C">
        <w:rPr>
          <w:rFonts w:ascii="Times New Roman" w:hAnsi="Times New Roman" w:cs="Times New Roman"/>
          <w:b/>
          <w:sz w:val="24"/>
          <w:szCs w:val="24"/>
          <w:lang w:val="en-US"/>
        </w:rPr>
        <w:t>JEL Classification:</w:t>
      </w:r>
      <w:r w:rsidRPr="0019514C">
        <w:rPr>
          <w:rFonts w:ascii="Times New Roman" w:hAnsi="Times New Roman" w:cs="Times New Roman"/>
          <w:sz w:val="24"/>
          <w:szCs w:val="24"/>
          <w:lang w:val="en-US"/>
        </w:rPr>
        <w:t xml:space="preserve"> C22, G12, R31</w:t>
      </w:r>
    </w:p>
    <w:p w:rsidR="002F371D" w:rsidRDefault="0019514C" w:rsidP="0019514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sidR="00A92514" w:rsidRPr="00A92514">
        <w:rPr>
          <w:rFonts w:ascii="Times New Roman" w:hAnsi="Times New Roman" w:cs="Times New Roman"/>
          <w:sz w:val="24"/>
          <w:szCs w:val="24"/>
          <w:lang w:val="en-US"/>
        </w:rPr>
        <w:t>Housing-price bubbles</w:t>
      </w:r>
      <w:r w:rsidR="00A92514">
        <w:rPr>
          <w:rFonts w:ascii="Times New Roman" w:hAnsi="Times New Roman" w:cs="Times New Roman"/>
          <w:sz w:val="24"/>
          <w:szCs w:val="24"/>
          <w:lang w:val="en-US"/>
        </w:rPr>
        <w:t>; Unit-root tests; Colombia</w:t>
      </w:r>
    </w:p>
    <w:p w:rsidR="002F371D" w:rsidRDefault="002F371D" w:rsidP="0035562E">
      <w:pPr>
        <w:jc w:val="center"/>
        <w:rPr>
          <w:rFonts w:ascii="Times New Roman" w:hAnsi="Times New Roman" w:cs="Times New Roman"/>
          <w:b/>
          <w:sz w:val="24"/>
          <w:szCs w:val="24"/>
          <w:lang w:val="en-US"/>
        </w:rPr>
      </w:pPr>
    </w:p>
    <w:p w:rsidR="002F371D" w:rsidRDefault="002F371D" w:rsidP="0035562E">
      <w:pPr>
        <w:jc w:val="center"/>
        <w:rPr>
          <w:rFonts w:ascii="Times New Roman" w:hAnsi="Times New Roman" w:cs="Times New Roman"/>
          <w:b/>
          <w:sz w:val="24"/>
          <w:szCs w:val="24"/>
          <w:lang w:val="en-US"/>
        </w:rPr>
      </w:pPr>
    </w:p>
    <w:p w:rsidR="002F371D" w:rsidRDefault="002F371D" w:rsidP="0035562E">
      <w:pPr>
        <w:jc w:val="center"/>
        <w:rPr>
          <w:rFonts w:ascii="Times New Roman" w:hAnsi="Times New Roman" w:cs="Times New Roman"/>
          <w:b/>
          <w:sz w:val="24"/>
          <w:szCs w:val="24"/>
          <w:lang w:val="en-US"/>
        </w:rPr>
      </w:pPr>
    </w:p>
    <w:p w:rsidR="0035562E" w:rsidRPr="009F4442" w:rsidRDefault="0035562E" w:rsidP="0035562E">
      <w:pPr>
        <w:pStyle w:val="Prrafodelista"/>
        <w:numPr>
          <w:ilvl w:val="0"/>
          <w:numId w:val="1"/>
        </w:numPr>
        <w:jc w:val="both"/>
        <w:rPr>
          <w:rFonts w:ascii="Times New Roman" w:hAnsi="Times New Roman" w:cs="Times New Roman"/>
          <w:b/>
          <w:sz w:val="24"/>
          <w:szCs w:val="24"/>
          <w:lang w:val="en-US"/>
        </w:rPr>
      </w:pPr>
      <w:r w:rsidRPr="009F4442">
        <w:rPr>
          <w:rFonts w:ascii="Times New Roman" w:hAnsi="Times New Roman" w:cs="Times New Roman"/>
          <w:b/>
          <w:sz w:val="24"/>
          <w:szCs w:val="24"/>
          <w:lang w:val="en-US"/>
        </w:rPr>
        <w:lastRenderedPageBreak/>
        <w:t>Introduction</w:t>
      </w:r>
    </w:p>
    <w:p w:rsidR="00CD180C" w:rsidRPr="009F4442" w:rsidRDefault="009E72C4"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Financial crises and asset price bubbles </w:t>
      </w:r>
      <w:r w:rsidR="00ED2D3E" w:rsidRPr="009F4442">
        <w:rPr>
          <w:rFonts w:ascii="Times New Roman" w:hAnsi="Times New Roman" w:cs="Times New Roman"/>
          <w:sz w:val="24"/>
          <w:szCs w:val="24"/>
          <w:lang w:val="en-US"/>
        </w:rPr>
        <w:t xml:space="preserve">are strongly connected. Many financial crises have followed episodes of exuberant price increases in real and financial assets. </w:t>
      </w:r>
      <w:r w:rsidR="00AC6871" w:rsidRPr="009F4442">
        <w:rPr>
          <w:rFonts w:ascii="Times New Roman" w:hAnsi="Times New Roman" w:cs="Times New Roman"/>
          <w:sz w:val="24"/>
          <w:szCs w:val="24"/>
          <w:lang w:val="en-US"/>
        </w:rPr>
        <w:t>Traditional examples include the Dutch Tulipmania, and the 1929 Great Crash in the United States.</w:t>
      </w:r>
      <w:r w:rsidR="00CD180C" w:rsidRPr="009F4442">
        <w:rPr>
          <w:rFonts w:ascii="Times New Roman" w:hAnsi="Times New Roman" w:cs="Times New Roman"/>
          <w:sz w:val="24"/>
          <w:szCs w:val="24"/>
          <w:lang w:val="en-US"/>
        </w:rPr>
        <w:t xml:space="preserve"> During the seventeenth century Dutch Tulipmania, extremely rapid price increases in tulips motivated people to buy tulip bulbs on credit with the hope of making instant fortunes. A single bulb of the “Semper Augustus”, one of the priciest types of tulips, cost 13,000 guilders, more than many first-class houses in Amsterdam. However, by 1637 the tulip price bubble crashed and many market participants went bankrupt.</w:t>
      </w:r>
      <w:r w:rsidR="00AA7FA7" w:rsidRPr="009F4442">
        <w:rPr>
          <w:rFonts w:ascii="Times New Roman" w:hAnsi="Times New Roman" w:cs="Times New Roman"/>
          <w:sz w:val="24"/>
          <w:szCs w:val="24"/>
          <w:lang w:val="en-US"/>
        </w:rPr>
        <w:t xml:space="preserve"> The history of the 1929 crisis is not that different, although no tulips were involved</w:t>
      </w:r>
      <w:r w:rsidR="00CA309A" w:rsidRPr="009F4442">
        <w:rPr>
          <w:rFonts w:ascii="Times New Roman" w:hAnsi="Times New Roman" w:cs="Times New Roman"/>
          <w:sz w:val="24"/>
          <w:szCs w:val="24"/>
          <w:lang w:val="en-US"/>
        </w:rPr>
        <w:t xml:space="preserve"> in it</w:t>
      </w:r>
      <w:r w:rsidR="00AA7FA7" w:rsidRPr="009F4442">
        <w:rPr>
          <w:rFonts w:ascii="Times New Roman" w:hAnsi="Times New Roman" w:cs="Times New Roman"/>
          <w:sz w:val="24"/>
          <w:szCs w:val="24"/>
          <w:lang w:val="en-US"/>
        </w:rPr>
        <w:t>.</w:t>
      </w:r>
    </w:p>
    <w:p w:rsidR="0035562E" w:rsidRPr="009F4442" w:rsidRDefault="00AC6871"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More recent examples </w:t>
      </w:r>
      <w:r w:rsidR="00CD180C" w:rsidRPr="009F4442">
        <w:rPr>
          <w:rFonts w:ascii="Times New Roman" w:hAnsi="Times New Roman" w:cs="Times New Roman"/>
          <w:sz w:val="24"/>
          <w:szCs w:val="24"/>
          <w:lang w:val="en-US"/>
        </w:rPr>
        <w:t xml:space="preserve">of asset price bubbles </w:t>
      </w:r>
      <w:r w:rsidRPr="009F4442">
        <w:rPr>
          <w:rFonts w:ascii="Times New Roman" w:hAnsi="Times New Roman" w:cs="Times New Roman"/>
          <w:sz w:val="24"/>
          <w:szCs w:val="24"/>
          <w:lang w:val="en-US"/>
        </w:rPr>
        <w:t xml:space="preserve">include Japan in the late 1980s and early 1990s, several Latin American economies in the 1980s, South East Asian Economies in the late 1990s, </w:t>
      </w:r>
      <w:r w:rsidR="00D04D8B" w:rsidRPr="009F4442">
        <w:rPr>
          <w:rFonts w:ascii="Times New Roman" w:hAnsi="Times New Roman" w:cs="Times New Roman"/>
          <w:sz w:val="24"/>
          <w:szCs w:val="24"/>
          <w:lang w:val="en-US"/>
        </w:rPr>
        <w:t>the Mexican Tequila crisis</w:t>
      </w:r>
      <w:r w:rsidRPr="009F4442">
        <w:rPr>
          <w:rFonts w:ascii="Times New Roman" w:hAnsi="Times New Roman" w:cs="Times New Roman"/>
          <w:sz w:val="24"/>
          <w:szCs w:val="24"/>
          <w:lang w:val="en-US"/>
        </w:rPr>
        <w:t>, Russia in the late 1990s, and an important group of industrialized economies in the recent international financial crisis.</w:t>
      </w:r>
    </w:p>
    <w:p w:rsidR="00547160" w:rsidRPr="009F4442" w:rsidRDefault="00116FB5"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Rational or not, asset price bubbles </w:t>
      </w:r>
      <w:r w:rsidR="00CE35F9" w:rsidRPr="009F4442">
        <w:rPr>
          <w:rFonts w:ascii="Times New Roman" w:hAnsi="Times New Roman" w:cs="Times New Roman"/>
          <w:sz w:val="24"/>
          <w:szCs w:val="24"/>
          <w:lang w:val="en-US"/>
        </w:rPr>
        <w:t>typically have common features.</w:t>
      </w:r>
      <w:r w:rsidRPr="009F4442">
        <w:rPr>
          <w:rFonts w:ascii="Times New Roman" w:hAnsi="Times New Roman" w:cs="Times New Roman"/>
          <w:sz w:val="24"/>
          <w:szCs w:val="24"/>
          <w:lang w:val="en-US"/>
        </w:rPr>
        <w:t xml:space="preserve"> </w:t>
      </w:r>
      <w:r w:rsidR="00CE35F9" w:rsidRPr="009F4442">
        <w:rPr>
          <w:rFonts w:ascii="Times New Roman" w:hAnsi="Times New Roman" w:cs="Times New Roman"/>
          <w:sz w:val="24"/>
          <w:szCs w:val="24"/>
          <w:lang w:val="en-US"/>
        </w:rPr>
        <w:t>In a first stage,</w:t>
      </w:r>
      <w:r w:rsidRPr="009F4442">
        <w:rPr>
          <w:rFonts w:ascii="Times New Roman" w:hAnsi="Times New Roman" w:cs="Times New Roman"/>
          <w:sz w:val="24"/>
          <w:szCs w:val="24"/>
          <w:lang w:val="en-US"/>
        </w:rPr>
        <w:t xml:space="preserve"> ample credit expansion accompanied by sustained increases in asset prices</w:t>
      </w:r>
      <w:r w:rsidR="00CE35F9" w:rsidRPr="009F4442">
        <w:rPr>
          <w:rFonts w:ascii="Times New Roman" w:hAnsi="Times New Roman" w:cs="Times New Roman"/>
          <w:sz w:val="24"/>
          <w:szCs w:val="24"/>
          <w:lang w:val="en-US"/>
        </w:rPr>
        <w:t>,</w:t>
      </w:r>
      <w:r w:rsidRPr="009F4442">
        <w:rPr>
          <w:rFonts w:ascii="Times New Roman" w:hAnsi="Times New Roman" w:cs="Times New Roman"/>
          <w:sz w:val="24"/>
          <w:szCs w:val="24"/>
          <w:lang w:val="en-US"/>
        </w:rPr>
        <w:t xml:space="preserve"> such as stocks and real state</w:t>
      </w:r>
      <w:r w:rsidR="00CE35F9" w:rsidRPr="009F4442">
        <w:rPr>
          <w:rFonts w:ascii="Times New Roman" w:hAnsi="Times New Roman" w:cs="Times New Roman"/>
          <w:sz w:val="24"/>
          <w:szCs w:val="24"/>
          <w:lang w:val="en-US"/>
        </w:rPr>
        <w:t>, inflate the bubble.</w:t>
      </w:r>
      <w:r w:rsidRPr="009F4442">
        <w:rPr>
          <w:rFonts w:ascii="Times New Roman" w:hAnsi="Times New Roman" w:cs="Times New Roman"/>
          <w:sz w:val="24"/>
          <w:szCs w:val="24"/>
          <w:lang w:val="en-US"/>
        </w:rPr>
        <w:t xml:space="preserve"> </w:t>
      </w:r>
      <w:r w:rsidR="00CE35F9" w:rsidRPr="009F4442">
        <w:rPr>
          <w:rFonts w:ascii="Times New Roman" w:hAnsi="Times New Roman" w:cs="Times New Roman"/>
          <w:sz w:val="24"/>
          <w:szCs w:val="24"/>
          <w:lang w:val="en-US"/>
        </w:rPr>
        <w:t xml:space="preserve">In a second stage, </w:t>
      </w:r>
      <w:r w:rsidR="00547160" w:rsidRPr="009F4442">
        <w:rPr>
          <w:rFonts w:ascii="Times New Roman" w:hAnsi="Times New Roman" w:cs="Times New Roman"/>
          <w:sz w:val="24"/>
          <w:szCs w:val="24"/>
          <w:lang w:val="en-US"/>
        </w:rPr>
        <w:t>the</w:t>
      </w:r>
      <w:r w:rsidRPr="009F4442">
        <w:rPr>
          <w:rFonts w:ascii="Times New Roman" w:hAnsi="Times New Roman" w:cs="Times New Roman"/>
          <w:sz w:val="24"/>
          <w:szCs w:val="24"/>
          <w:lang w:val="en-US"/>
        </w:rPr>
        <w:t xml:space="preserve"> bu</w:t>
      </w:r>
      <w:r w:rsidR="00AC7A7E" w:rsidRPr="009F4442">
        <w:rPr>
          <w:rFonts w:ascii="Times New Roman" w:hAnsi="Times New Roman" w:cs="Times New Roman"/>
          <w:sz w:val="24"/>
          <w:szCs w:val="24"/>
          <w:lang w:val="en-US"/>
        </w:rPr>
        <w:t>bble</w:t>
      </w:r>
      <w:r w:rsidR="00547160" w:rsidRPr="009F4442">
        <w:rPr>
          <w:rFonts w:ascii="Times New Roman" w:hAnsi="Times New Roman" w:cs="Times New Roman"/>
          <w:sz w:val="24"/>
          <w:szCs w:val="24"/>
          <w:lang w:val="en-US"/>
        </w:rPr>
        <w:t xml:space="preserve"> bursts and asset prices collapse as short-sales abound. Sufficiently large bubbles lead to the default of many agents who had borrowed to buy assets at historically high prices. Banking crises may follow agents’ defaults.</w:t>
      </w:r>
    </w:p>
    <w:p w:rsidR="00AC6871" w:rsidRPr="009F4442" w:rsidRDefault="00AB2A5A" w:rsidP="00BD5338">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Given its importance, price bubble detection has been widely studied in the literature. The most commonly used detection methods follow the present value model under the assumption of rational bubbles. Early proposals include </w:t>
      </w:r>
      <w:proofErr w:type="spellStart"/>
      <w:r w:rsidRPr="009F4442">
        <w:rPr>
          <w:rFonts w:ascii="Times New Roman" w:hAnsi="Times New Roman" w:cs="Times New Roman"/>
          <w:sz w:val="24"/>
          <w:szCs w:val="24"/>
          <w:lang w:val="en-US"/>
        </w:rPr>
        <w:t>Shiller’s</w:t>
      </w:r>
      <w:proofErr w:type="spellEnd"/>
      <w:r w:rsidRPr="009F4442">
        <w:rPr>
          <w:rFonts w:ascii="Times New Roman" w:hAnsi="Times New Roman" w:cs="Times New Roman"/>
          <w:sz w:val="24"/>
          <w:szCs w:val="24"/>
          <w:lang w:val="en-US"/>
        </w:rPr>
        <w:t xml:space="preserve"> variance bound test</w:t>
      </w:r>
      <w:r w:rsidR="00024ECE">
        <w:rPr>
          <w:rFonts w:ascii="Times New Roman" w:hAnsi="Times New Roman" w:cs="Times New Roman"/>
          <w:sz w:val="24"/>
          <w:szCs w:val="24"/>
          <w:lang w:val="en-US"/>
        </w:rPr>
        <w:t xml:space="preserve"> (</w:t>
      </w:r>
      <w:proofErr w:type="spellStart"/>
      <w:r w:rsidR="00024ECE">
        <w:rPr>
          <w:rFonts w:ascii="Times New Roman" w:hAnsi="Times New Roman" w:cs="Times New Roman"/>
          <w:sz w:val="24"/>
          <w:szCs w:val="24"/>
          <w:lang w:val="en-US"/>
        </w:rPr>
        <w:t>Shiller</w:t>
      </w:r>
      <w:proofErr w:type="spellEnd"/>
      <w:r w:rsidR="00024ECE">
        <w:rPr>
          <w:rFonts w:ascii="Times New Roman" w:hAnsi="Times New Roman" w:cs="Times New Roman"/>
          <w:sz w:val="24"/>
          <w:szCs w:val="24"/>
          <w:lang w:val="en-US"/>
        </w:rPr>
        <w:t>, 1981)</w:t>
      </w:r>
      <w:r w:rsidR="005B4F77" w:rsidRPr="009F4442">
        <w:rPr>
          <w:rFonts w:ascii="Times New Roman" w:hAnsi="Times New Roman" w:cs="Times New Roman"/>
          <w:sz w:val="24"/>
          <w:szCs w:val="24"/>
          <w:lang w:val="en-US"/>
        </w:rPr>
        <w:t xml:space="preserve">, </w:t>
      </w:r>
      <w:r w:rsidRPr="009F4442">
        <w:rPr>
          <w:rFonts w:ascii="Times New Roman" w:hAnsi="Times New Roman" w:cs="Times New Roman"/>
          <w:sz w:val="24"/>
          <w:szCs w:val="24"/>
          <w:lang w:val="en-US"/>
        </w:rPr>
        <w:t>and West’s two step test</w:t>
      </w:r>
      <w:r w:rsidR="00024ECE">
        <w:rPr>
          <w:rFonts w:ascii="Times New Roman" w:hAnsi="Times New Roman" w:cs="Times New Roman"/>
          <w:sz w:val="24"/>
          <w:szCs w:val="24"/>
          <w:lang w:val="en-US"/>
        </w:rPr>
        <w:t xml:space="preserve"> (West, 1987)</w:t>
      </w:r>
      <w:r w:rsidRPr="009F4442">
        <w:rPr>
          <w:rFonts w:ascii="Times New Roman" w:hAnsi="Times New Roman" w:cs="Times New Roman"/>
          <w:sz w:val="24"/>
          <w:szCs w:val="24"/>
          <w:lang w:val="en-US"/>
        </w:rPr>
        <w:t xml:space="preserve">. Campbell and </w:t>
      </w:r>
      <w:proofErr w:type="spellStart"/>
      <w:r w:rsidRPr="009F4442">
        <w:rPr>
          <w:rFonts w:ascii="Times New Roman" w:hAnsi="Times New Roman" w:cs="Times New Roman"/>
          <w:sz w:val="24"/>
          <w:szCs w:val="24"/>
          <w:lang w:val="en-US"/>
        </w:rPr>
        <w:t>Shiller</w:t>
      </w:r>
      <w:proofErr w:type="spellEnd"/>
      <w:r w:rsidRPr="009F4442">
        <w:rPr>
          <w:rFonts w:ascii="Times New Roman" w:hAnsi="Times New Roman" w:cs="Times New Roman"/>
          <w:sz w:val="24"/>
          <w:szCs w:val="24"/>
          <w:lang w:val="en-US"/>
        </w:rPr>
        <w:t xml:space="preserve"> (1987) and </w:t>
      </w:r>
      <w:proofErr w:type="spellStart"/>
      <w:r w:rsidRPr="009F4442">
        <w:rPr>
          <w:rFonts w:ascii="Times New Roman" w:hAnsi="Times New Roman" w:cs="Times New Roman"/>
          <w:sz w:val="24"/>
          <w:szCs w:val="24"/>
          <w:lang w:val="en-US"/>
        </w:rPr>
        <w:t>Diba</w:t>
      </w:r>
      <w:proofErr w:type="spellEnd"/>
      <w:r w:rsidRPr="009F4442">
        <w:rPr>
          <w:rFonts w:ascii="Times New Roman" w:hAnsi="Times New Roman" w:cs="Times New Roman"/>
          <w:sz w:val="24"/>
          <w:szCs w:val="24"/>
          <w:lang w:val="en-US"/>
        </w:rPr>
        <w:t xml:space="preserve"> and</w:t>
      </w:r>
      <w:r w:rsidR="00162A03" w:rsidRPr="009F4442">
        <w:rPr>
          <w:rFonts w:ascii="Times New Roman" w:hAnsi="Times New Roman" w:cs="Times New Roman"/>
          <w:sz w:val="24"/>
          <w:szCs w:val="24"/>
          <w:lang w:val="en-US"/>
        </w:rPr>
        <w:t xml:space="preserve"> Grossman (1988) introduced the (perhaps) most commonly used methods for detecting asset price bubbles in the literature, namely the right-tailed unit root test and the cointegration test. These two tests have been extensively used to detect stock price bubbles and housing price bubbles over the last two decades (for instance, see Drake, 1993; Arshanapalli and N</w:t>
      </w:r>
      <w:r w:rsidR="003A361D">
        <w:rPr>
          <w:rFonts w:ascii="Times New Roman" w:hAnsi="Times New Roman" w:cs="Times New Roman"/>
          <w:sz w:val="24"/>
          <w:szCs w:val="24"/>
          <w:lang w:val="en-US"/>
        </w:rPr>
        <w:t>elson, 2008; Salazar et al, 2013</w:t>
      </w:r>
      <w:r w:rsidR="00162A03" w:rsidRPr="009F4442">
        <w:rPr>
          <w:rFonts w:ascii="Times New Roman" w:hAnsi="Times New Roman" w:cs="Times New Roman"/>
          <w:sz w:val="24"/>
          <w:szCs w:val="24"/>
          <w:lang w:val="en-US"/>
        </w:rPr>
        <w:t>).</w:t>
      </w:r>
    </w:p>
    <w:p w:rsidR="00162A03" w:rsidRPr="009F4442" w:rsidRDefault="00BA6D12"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These two frequently used methods, however, suffer from a serious limitation that was first pointed-out by Evans (1991), who showed that these tests are not able to detect explosive bubbles when the sample data includes periodically collapsing bub</w:t>
      </w:r>
      <w:r w:rsidR="004C7E70" w:rsidRPr="009F4442">
        <w:rPr>
          <w:rFonts w:ascii="Times New Roman" w:hAnsi="Times New Roman" w:cs="Times New Roman"/>
          <w:sz w:val="24"/>
          <w:szCs w:val="24"/>
          <w:lang w:val="en-US"/>
        </w:rPr>
        <w:t>b</w:t>
      </w:r>
      <w:r w:rsidRPr="009F4442">
        <w:rPr>
          <w:rFonts w:ascii="Times New Roman" w:hAnsi="Times New Roman" w:cs="Times New Roman"/>
          <w:sz w:val="24"/>
          <w:szCs w:val="24"/>
          <w:lang w:val="en-US"/>
        </w:rPr>
        <w:t>les.</w:t>
      </w:r>
      <w:r w:rsidR="004C7E70" w:rsidRPr="009F4442">
        <w:rPr>
          <w:rFonts w:ascii="Times New Roman" w:hAnsi="Times New Roman" w:cs="Times New Roman"/>
          <w:sz w:val="24"/>
          <w:szCs w:val="24"/>
          <w:lang w:val="en-US"/>
        </w:rPr>
        <w:t xml:space="preserve"> Different alternatives have appeared in the literature to deal with Evan’s critiq</w:t>
      </w:r>
      <w:r w:rsidR="00586DB3">
        <w:rPr>
          <w:rFonts w:ascii="Times New Roman" w:hAnsi="Times New Roman" w:cs="Times New Roman"/>
          <w:sz w:val="24"/>
          <w:szCs w:val="24"/>
          <w:lang w:val="en-US"/>
        </w:rPr>
        <w:t>ue. In a recent paper, Phillips</w:t>
      </w:r>
      <w:r w:rsidR="00F25E92" w:rsidRPr="009F4442">
        <w:rPr>
          <w:rFonts w:ascii="Times New Roman" w:hAnsi="Times New Roman" w:cs="Times New Roman"/>
          <w:sz w:val="24"/>
          <w:szCs w:val="24"/>
          <w:lang w:val="en-US"/>
        </w:rPr>
        <w:t xml:space="preserve"> </w:t>
      </w:r>
      <w:r w:rsidR="00310548" w:rsidRPr="009F4442">
        <w:rPr>
          <w:rFonts w:ascii="Times New Roman" w:hAnsi="Times New Roman" w:cs="Times New Roman"/>
          <w:sz w:val="24"/>
          <w:szCs w:val="24"/>
          <w:lang w:val="en-US"/>
        </w:rPr>
        <w:t>et al</w:t>
      </w:r>
      <w:r w:rsidR="00A95E18" w:rsidRPr="009F4442">
        <w:rPr>
          <w:rFonts w:ascii="Times New Roman" w:hAnsi="Times New Roman" w:cs="Times New Roman"/>
          <w:sz w:val="24"/>
          <w:szCs w:val="24"/>
          <w:lang w:val="en-US"/>
        </w:rPr>
        <w:t xml:space="preserve"> </w:t>
      </w:r>
      <w:r w:rsidR="00A55BBF">
        <w:rPr>
          <w:rFonts w:ascii="Times New Roman" w:hAnsi="Times New Roman" w:cs="Times New Roman"/>
          <w:sz w:val="24"/>
          <w:szCs w:val="24"/>
          <w:lang w:val="en-US"/>
        </w:rPr>
        <w:t>(2011</w:t>
      </w:r>
      <w:r w:rsidR="004C7E70" w:rsidRPr="009F4442">
        <w:rPr>
          <w:rFonts w:ascii="Times New Roman" w:hAnsi="Times New Roman" w:cs="Times New Roman"/>
          <w:sz w:val="24"/>
          <w:szCs w:val="24"/>
          <w:lang w:val="en-US"/>
        </w:rPr>
        <w:t xml:space="preserve">) </w:t>
      </w:r>
      <w:r w:rsidR="005C5760" w:rsidRPr="009F4442">
        <w:rPr>
          <w:rFonts w:ascii="Times New Roman" w:hAnsi="Times New Roman" w:cs="Times New Roman"/>
          <w:sz w:val="24"/>
          <w:szCs w:val="24"/>
          <w:lang w:val="en-US"/>
        </w:rPr>
        <w:t>prop</w:t>
      </w:r>
      <w:r w:rsidR="005E508C" w:rsidRPr="009F4442">
        <w:rPr>
          <w:rFonts w:ascii="Times New Roman" w:hAnsi="Times New Roman" w:cs="Times New Roman"/>
          <w:sz w:val="24"/>
          <w:szCs w:val="24"/>
          <w:lang w:val="en-US"/>
        </w:rPr>
        <w:t xml:space="preserve">ose a </w:t>
      </w:r>
      <w:proofErr w:type="spellStart"/>
      <w:r w:rsidR="005E508C" w:rsidRPr="009F4442">
        <w:rPr>
          <w:rFonts w:ascii="Times New Roman" w:hAnsi="Times New Roman" w:cs="Times New Roman"/>
          <w:sz w:val="24"/>
          <w:szCs w:val="24"/>
          <w:lang w:val="en-US"/>
        </w:rPr>
        <w:t>supremum</w:t>
      </w:r>
      <w:proofErr w:type="spellEnd"/>
      <w:r w:rsidR="005E508C" w:rsidRPr="009F4442">
        <w:rPr>
          <w:rFonts w:ascii="Times New Roman" w:hAnsi="Times New Roman" w:cs="Times New Roman"/>
          <w:sz w:val="24"/>
          <w:szCs w:val="24"/>
          <w:lang w:val="en-US"/>
        </w:rPr>
        <w:t xml:space="preserve"> Dickey-Fuller (DF) </w:t>
      </w:r>
      <w:r w:rsidR="005C5760" w:rsidRPr="009F4442">
        <w:rPr>
          <w:rFonts w:ascii="Times New Roman" w:hAnsi="Times New Roman" w:cs="Times New Roman"/>
          <w:sz w:val="24"/>
          <w:szCs w:val="24"/>
          <w:lang w:val="en-US"/>
        </w:rPr>
        <w:t>test that overcomes the problem identified with unit root and cointegration tests. T</w:t>
      </w:r>
      <w:r w:rsidR="005E508C" w:rsidRPr="009F4442">
        <w:rPr>
          <w:rFonts w:ascii="Times New Roman" w:hAnsi="Times New Roman" w:cs="Times New Roman"/>
          <w:sz w:val="24"/>
          <w:szCs w:val="24"/>
          <w:lang w:val="en-US"/>
        </w:rPr>
        <w:t xml:space="preserve">he supremum </w:t>
      </w:r>
      <w:r w:rsidR="005C5760" w:rsidRPr="009F4442">
        <w:rPr>
          <w:rFonts w:ascii="Times New Roman" w:hAnsi="Times New Roman" w:cs="Times New Roman"/>
          <w:sz w:val="24"/>
          <w:szCs w:val="24"/>
          <w:lang w:val="en-US"/>
        </w:rPr>
        <w:t xml:space="preserve">DF test improves power significantly with respect to the conventional unit root and cointegration tests, and has the advantage of allowing estimation of the origination </w:t>
      </w:r>
      <w:r w:rsidR="00F25E92" w:rsidRPr="009F4442">
        <w:rPr>
          <w:rFonts w:ascii="Times New Roman" w:hAnsi="Times New Roman" w:cs="Times New Roman"/>
          <w:sz w:val="24"/>
          <w:szCs w:val="24"/>
          <w:lang w:val="en-US"/>
        </w:rPr>
        <w:t xml:space="preserve">date </w:t>
      </w:r>
      <w:r w:rsidR="005C5760" w:rsidRPr="009F4442">
        <w:rPr>
          <w:rFonts w:ascii="Times New Roman" w:hAnsi="Times New Roman" w:cs="Times New Roman"/>
          <w:sz w:val="24"/>
          <w:szCs w:val="24"/>
          <w:lang w:val="en-US"/>
        </w:rPr>
        <w:t>and final date of a bubble.</w:t>
      </w:r>
      <w:r w:rsidR="00F25E92" w:rsidRPr="009F4442">
        <w:rPr>
          <w:rFonts w:ascii="Times New Roman" w:hAnsi="Times New Roman" w:cs="Times New Roman"/>
          <w:sz w:val="24"/>
          <w:szCs w:val="24"/>
          <w:lang w:val="en-US"/>
        </w:rPr>
        <w:t xml:space="preserve"> </w:t>
      </w:r>
      <w:r w:rsidR="00F25E92" w:rsidRPr="009F4442">
        <w:rPr>
          <w:rFonts w:ascii="Times New Roman" w:hAnsi="Times New Roman" w:cs="Times New Roman"/>
          <w:sz w:val="24"/>
          <w:szCs w:val="24"/>
          <w:lang w:val="en-US"/>
        </w:rPr>
        <w:lastRenderedPageBreak/>
        <w:t xml:space="preserve">The method presents a limitation, though: it is designed to analyze a single bubble episode. Most interesting datasets, however, include multiple bubbles. To overcome this shortage, </w:t>
      </w:r>
      <w:r w:rsidR="00A95E18" w:rsidRPr="009F4442">
        <w:rPr>
          <w:rFonts w:ascii="Times New Roman" w:hAnsi="Times New Roman" w:cs="Times New Roman"/>
          <w:sz w:val="24"/>
          <w:szCs w:val="24"/>
          <w:lang w:val="en-US"/>
        </w:rPr>
        <w:t xml:space="preserve">Phillips </w:t>
      </w:r>
      <w:r w:rsidR="00310548" w:rsidRPr="009F4442">
        <w:rPr>
          <w:rFonts w:ascii="Times New Roman" w:hAnsi="Times New Roman" w:cs="Times New Roman"/>
          <w:sz w:val="24"/>
          <w:szCs w:val="24"/>
          <w:lang w:val="en-US"/>
        </w:rPr>
        <w:t>et al (2012</w:t>
      </w:r>
      <w:r w:rsidR="00A95E18" w:rsidRPr="009F4442">
        <w:rPr>
          <w:rFonts w:ascii="Times New Roman" w:hAnsi="Times New Roman" w:cs="Times New Roman"/>
          <w:sz w:val="24"/>
          <w:szCs w:val="24"/>
          <w:lang w:val="en-US"/>
        </w:rPr>
        <w:t xml:space="preserve">) generalized the methodology and proposed a </w:t>
      </w:r>
      <w:proofErr w:type="spellStart"/>
      <w:r w:rsidR="00A95E18" w:rsidRPr="009F4442">
        <w:rPr>
          <w:rFonts w:ascii="Times New Roman" w:hAnsi="Times New Roman" w:cs="Times New Roman"/>
          <w:sz w:val="24"/>
          <w:szCs w:val="24"/>
          <w:lang w:val="en-US"/>
        </w:rPr>
        <w:t>supsup</w:t>
      </w:r>
      <w:proofErr w:type="spellEnd"/>
      <w:r w:rsidR="00A95E18" w:rsidRPr="009F4442">
        <w:rPr>
          <w:rFonts w:ascii="Times New Roman" w:hAnsi="Times New Roman" w:cs="Times New Roman"/>
          <w:sz w:val="24"/>
          <w:szCs w:val="24"/>
          <w:lang w:val="en-US"/>
        </w:rPr>
        <w:t xml:space="preserve"> Dickey-Fuller </w:t>
      </w:r>
      <w:r w:rsidR="005E508C" w:rsidRPr="009F4442">
        <w:rPr>
          <w:rFonts w:ascii="Times New Roman" w:hAnsi="Times New Roman" w:cs="Times New Roman"/>
          <w:sz w:val="24"/>
          <w:szCs w:val="24"/>
          <w:lang w:val="en-US"/>
        </w:rPr>
        <w:t>(</w:t>
      </w:r>
      <w:r w:rsidR="00586DB3">
        <w:rPr>
          <w:rFonts w:ascii="Times New Roman" w:hAnsi="Times New Roman" w:cs="Times New Roman"/>
          <w:sz w:val="24"/>
          <w:szCs w:val="24"/>
          <w:lang w:val="en-US"/>
        </w:rPr>
        <w:t>G</w:t>
      </w:r>
      <w:r w:rsidR="005E508C" w:rsidRPr="009F4442">
        <w:rPr>
          <w:rFonts w:ascii="Times New Roman" w:hAnsi="Times New Roman" w:cs="Times New Roman"/>
          <w:sz w:val="24"/>
          <w:szCs w:val="24"/>
          <w:lang w:val="en-US"/>
        </w:rPr>
        <w:t xml:space="preserve">SADF) </w:t>
      </w:r>
      <w:r w:rsidR="00A95E18" w:rsidRPr="009F4442">
        <w:rPr>
          <w:rFonts w:ascii="Times New Roman" w:hAnsi="Times New Roman" w:cs="Times New Roman"/>
          <w:sz w:val="24"/>
          <w:szCs w:val="24"/>
          <w:lang w:val="en-US"/>
        </w:rPr>
        <w:t>test for detecting multiple bubbles.</w:t>
      </w:r>
    </w:p>
    <w:p w:rsidR="00CB19D0" w:rsidRPr="009F4442" w:rsidRDefault="0057732D"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The method proposed by Phillips </w:t>
      </w:r>
      <w:r w:rsidR="00310548" w:rsidRPr="009F4442">
        <w:rPr>
          <w:rFonts w:ascii="Times New Roman" w:hAnsi="Times New Roman" w:cs="Times New Roman"/>
          <w:sz w:val="24"/>
          <w:szCs w:val="24"/>
          <w:lang w:val="en-US"/>
        </w:rPr>
        <w:t>et al (2012</w:t>
      </w:r>
      <w:r w:rsidR="00475F01">
        <w:rPr>
          <w:rFonts w:ascii="Times New Roman" w:hAnsi="Times New Roman" w:cs="Times New Roman"/>
          <w:sz w:val="24"/>
          <w:szCs w:val="24"/>
          <w:lang w:val="en-US"/>
        </w:rPr>
        <w:t xml:space="preserve">) was used by </w:t>
      </w:r>
      <w:proofErr w:type="spellStart"/>
      <w:r w:rsidR="00475F01">
        <w:rPr>
          <w:rFonts w:ascii="Times New Roman" w:hAnsi="Times New Roman" w:cs="Times New Roman"/>
          <w:sz w:val="24"/>
          <w:szCs w:val="24"/>
          <w:lang w:val="en-US"/>
        </w:rPr>
        <w:t>Yiu</w:t>
      </w:r>
      <w:proofErr w:type="spellEnd"/>
      <w:r w:rsidRPr="009F4442">
        <w:rPr>
          <w:rFonts w:ascii="Times New Roman" w:hAnsi="Times New Roman" w:cs="Times New Roman"/>
          <w:sz w:val="24"/>
          <w:szCs w:val="24"/>
          <w:lang w:val="en-US"/>
        </w:rPr>
        <w:t xml:space="preserve"> </w:t>
      </w:r>
      <w:r w:rsidR="00310548" w:rsidRPr="009F4442">
        <w:rPr>
          <w:rFonts w:ascii="Times New Roman" w:hAnsi="Times New Roman" w:cs="Times New Roman"/>
          <w:sz w:val="24"/>
          <w:szCs w:val="24"/>
          <w:lang w:val="en-US"/>
        </w:rPr>
        <w:t>et al</w:t>
      </w:r>
      <w:r w:rsidRPr="009F4442">
        <w:rPr>
          <w:rFonts w:ascii="Times New Roman" w:hAnsi="Times New Roman" w:cs="Times New Roman"/>
          <w:sz w:val="24"/>
          <w:szCs w:val="24"/>
          <w:lang w:val="en-US"/>
        </w:rPr>
        <w:t xml:space="preserve"> (2012) for detecting bubbles in the Hong Kong residential property market. </w:t>
      </w:r>
      <w:r w:rsidR="00CB19D0" w:rsidRPr="009F4442">
        <w:rPr>
          <w:rFonts w:ascii="Times New Roman" w:hAnsi="Times New Roman" w:cs="Times New Roman"/>
          <w:sz w:val="24"/>
          <w:szCs w:val="24"/>
          <w:lang w:val="en-US"/>
        </w:rPr>
        <w:t>Interestingly, they find striking results that significantly contrast with earlier papers on Hong Kong’s housing market.</w:t>
      </w:r>
    </w:p>
    <w:p w:rsidR="0057732D" w:rsidRDefault="0057732D"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In this paper we present a second application of this newfangled method, using </w:t>
      </w:r>
      <w:r w:rsidR="001B74A5" w:rsidRPr="009F4442">
        <w:rPr>
          <w:rFonts w:ascii="Times New Roman" w:hAnsi="Times New Roman" w:cs="Times New Roman"/>
          <w:sz w:val="24"/>
          <w:szCs w:val="24"/>
          <w:lang w:val="en-US"/>
        </w:rPr>
        <w:t xml:space="preserve">monthly </w:t>
      </w:r>
      <w:r w:rsidRPr="009F4442">
        <w:rPr>
          <w:rFonts w:ascii="Times New Roman" w:hAnsi="Times New Roman" w:cs="Times New Roman"/>
          <w:sz w:val="24"/>
          <w:szCs w:val="24"/>
          <w:lang w:val="en-US"/>
        </w:rPr>
        <w:t xml:space="preserve">data for the Colombian housing market between </w:t>
      </w:r>
      <w:r w:rsidR="001B74A5" w:rsidRPr="009F4442">
        <w:rPr>
          <w:rFonts w:ascii="Times New Roman" w:hAnsi="Times New Roman" w:cs="Times New Roman"/>
          <w:sz w:val="24"/>
          <w:szCs w:val="24"/>
          <w:lang w:val="en-US"/>
        </w:rPr>
        <w:t>1994:1 and 2012:8.</w:t>
      </w:r>
      <w:r w:rsidR="00AC7A7E" w:rsidRPr="009F4442">
        <w:rPr>
          <w:rFonts w:ascii="Times New Roman" w:hAnsi="Times New Roman" w:cs="Times New Roman"/>
          <w:sz w:val="24"/>
          <w:szCs w:val="24"/>
          <w:lang w:val="en-US"/>
        </w:rPr>
        <w:t xml:space="preserve"> The case of Colombia is an interesting one to analyze due to different motives. First, Colombia experienced a deep financial crisis in the late 1990s after a period of financial liberalization. This financial crisis was widely attributed to a housing price bubble which followed the financial liberalization process of 1991. Second, during the last few years, housing prices (as well as stocks’ prices) have steadily grown in the country, motivating a heated debate </w:t>
      </w:r>
      <w:r w:rsidR="00825266" w:rsidRPr="009F4442">
        <w:rPr>
          <w:rFonts w:ascii="Times New Roman" w:hAnsi="Times New Roman" w:cs="Times New Roman"/>
          <w:sz w:val="24"/>
          <w:szCs w:val="24"/>
          <w:lang w:val="en-US"/>
        </w:rPr>
        <w:t xml:space="preserve">on whether or not Colombia is experiencing a new housing price bubble. Finally, </w:t>
      </w:r>
      <w:r w:rsidR="00CB19D0" w:rsidRPr="009F4442">
        <w:rPr>
          <w:rFonts w:ascii="Times New Roman" w:hAnsi="Times New Roman" w:cs="Times New Roman"/>
          <w:sz w:val="24"/>
          <w:szCs w:val="24"/>
          <w:lang w:val="en-US"/>
        </w:rPr>
        <w:t>in</w:t>
      </w:r>
      <w:r w:rsidR="00AC7A7E" w:rsidRPr="009F4442">
        <w:rPr>
          <w:rFonts w:ascii="Times New Roman" w:hAnsi="Times New Roman" w:cs="Times New Roman"/>
          <w:sz w:val="24"/>
          <w:szCs w:val="24"/>
          <w:lang w:val="en-US"/>
        </w:rPr>
        <w:t xml:space="preserve"> contrast to earlier papers </w:t>
      </w:r>
      <w:r w:rsidR="00CB19D0" w:rsidRPr="009F4442">
        <w:rPr>
          <w:rFonts w:ascii="Times New Roman" w:hAnsi="Times New Roman" w:cs="Times New Roman"/>
          <w:sz w:val="24"/>
          <w:szCs w:val="24"/>
          <w:lang w:val="en-US"/>
        </w:rPr>
        <w:t>that use Colombian data, we find that currently the country could be experiencing a residentia</w:t>
      </w:r>
      <w:r w:rsidR="00680549">
        <w:rPr>
          <w:rFonts w:ascii="Times New Roman" w:hAnsi="Times New Roman" w:cs="Times New Roman"/>
          <w:sz w:val="24"/>
          <w:szCs w:val="24"/>
          <w:lang w:val="en-US"/>
        </w:rPr>
        <w:t>l property market price bubble.</w:t>
      </w:r>
    </w:p>
    <w:p w:rsidR="00964D55" w:rsidRDefault="00680549" w:rsidP="0035562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caveats apply to our results. First, </w:t>
      </w:r>
      <w:r w:rsidR="00964D55">
        <w:rPr>
          <w:rFonts w:ascii="Times New Roman" w:hAnsi="Times New Roman" w:cs="Times New Roman"/>
          <w:sz w:val="24"/>
          <w:szCs w:val="24"/>
          <w:lang w:val="en-US"/>
        </w:rPr>
        <w:t>we are not able to check the robustness of our results to alternative deflators, such as a household income index and a land price index, due to the lack of monthly data on these indicators.</w:t>
      </w:r>
      <w:r w:rsidR="00964D55">
        <w:rPr>
          <w:rFonts w:ascii="Times New Roman" w:hAnsi="Times New Roman" w:cs="Times New Roman"/>
          <w:sz w:val="24"/>
          <w:szCs w:val="24"/>
          <w:lang w:val="en-US"/>
        </w:rPr>
        <w:t xml:space="preserve"> And, second, </w:t>
      </w:r>
      <w:r>
        <w:rPr>
          <w:rFonts w:ascii="Times New Roman" w:hAnsi="Times New Roman" w:cs="Times New Roman"/>
          <w:sz w:val="24"/>
          <w:szCs w:val="24"/>
          <w:lang w:val="en-US"/>
        </w:rPr>
        <w:t xml:space="preserve">in this study we implement a </w:t>
      </w:r>
      <w:proofErr w:type="spellStart"/>
      <w:r>
        <w:rPr>
          <w:rFonts w:ascii="Times New Roman" w:hAnsi="Times New Roman" w:cs="Times New Roman"/>
          <w:sz w:val="24"/>
          <w:szCs w:val="24"/>
          <w:lang w:val="en-US"/>
        </w:rPr>
        <w:t>univaria</w:t>
      </w:r>
      <w:r w:rsidR="00964D55">
        <w:rPr>
          <w:rFonts w:ascii="Times New Roman" w:hAnsi="Times New Roman" w:cs="Times New Roman"/>
          <w:sz w:val="24"/>
          <w:szCs w:val="24"/>
          <w:lang w:val="en-US"/>
        </w:rPr>
        <w:t>te</w:t>
      </w:r>
      <w:proofErr w:type="spellEnd"/>
      <w:r w:rsidR="00964D55">
        <w:rPr>
          <w:rFonts w:ascii="Times New Roman" w:hAnsi="Times New Roman" w:cs="Times New Roman"/>
          <w:sz w:val="24"/>
          <w:szCs w:val="24"/>
          <w:lang w:val="en-US"/>
        </w:rPr>
        <w:t xml:space="preserve"> detection test which does not consider a structural model of supply and demand for housing. </w:t>
      </w:r>
      <w:r w:rsidR="00FE24A8">
        <w:rPr>
          <w:rFonts w:ascii="Times New Roman" w:hAnsi="Times New Roman" w:cs="Times New Roman"/>
          <w:sz w:val="24"/>
          <w:szCs w:val="24"/>
          <w:lang w:val="en-US"/>
        </w:rPr>
        <w:t xml:space="preserve">Following the tradition of unit-root and </w:t>
      </w:r>
      <w:proofErr w:type="spellStart"/>
      <w:r w:rsidR="00FE24A8">
        <w:rPr>
          <w:rFonts w:ascii="Times New Roman" w:hAnsi="Times New Roman" w:cs="Times New Roman"/>
          <w:sz w:val="24"/>
          <w:szCs w:val="24"/>
          <w:lang w:val="en-US"/>
        </w:rPr>
        <w:t>cointegration</w:t>
      </w:r>
      <w:proofErr w:type="spellEnd"/>
      <w:r w:rsidR="00FE24A8">
        <w:rPr>
          <w:rFonts w:ascii="Times New Roman" w:hAnsi="Times New Roman" w:cs="Times New Roman"/>
          <w:sz w:val="24"/>
          <w:szCs w:val="24"/>
          <w:lang w:val="en-US"/>
        </w:rPr>
        <w:t xml:space="preserve"> tests, the methodology we implement works under the </w:t>
      </w:r>
      <w:proofErr w:type="gramStart"/>
      <w:r w:rsidR="00FE24A8">
        <w:rPr>
          <w:rFonts w:ascii="Times New Roman" w:hAnsi="Times New Roman" w:cs="Times New Roman"/>
          <w:sz w:val="24"/>
          <w:szCs w:val="24"/>
          <w:lang w:val="en-US"/>
        </w:rPr>
        <w:t>I(</w:t>
      </w:r>
      <w:proofErr w:type="gramEnd"/>
      <w:r w:rsidR="00FE24A8">
        <w:rPr>
          <w:rFonts w:ascii="Times New Roman" w:hAnsi="Times New Roman" w:cs="Times New Roman"/>
          <w:sz w:val="24"/>
          <w:szCs w:val="24"/>
          <w:lang w:val="en-US"/>
        </w:rPr>
        <w:t>1) null hypothesis based on the theory of efficient markets, where asset prices follow a random walk reflecting the assumption that only new information affects each period’s current asset prices.</w:t>
      </w:r>
      <w:r w:rsidR="007D2885">
        <w:rPr>
          <w:rFonts w:ascii="Times New Roman" w:hAnsi="Times New Roman" w:cs="Times New Roman"/>
          <w:sz w:val="24"/>
          <w:szCs w:val="24"/>
          <w:lang w:val="en-US"/>
        </w:rPr>
        <w:t xml:space="preserve"> We acknowledge that methodologies based on alternative theories should be considered in order to confirm the results shown in this paper.</w:t>
      </w:r>
    </w:p>
    <w:p w:rsidR="00942AE3" w:rsidRDefault="00942AE3" w:rsidP="0035562E">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Section 2 makes a brief presentation of the methodology used in this study and its advantages with respect to alternative methods. Section 3 presents some stylized facts of the Colombian housing market. Section 4 presents the empirical results, and finally Section 5 concludes.</w:t>
      </w:r>
    </w:p>
    <w:p w:rsidR="003A361D" w:rsidRPr="009F4442" w:rsidRDefault="003A361D" w:rsidP="0035562E">
      <w:pPr>
        <w:jc w:val="both"/>
        <w:rPr>
          <w:rFonts w:ascii="Times New Roman" w:hAnsi="Times New Roman" w:cs="Times New Roman"/>
          <w:sz w:val="24"/>
          <w:szCs w:val="24"/>
          <w:lang w:val="en-US"/>
        </w:rPr>
      </w:pPr>
    </w:p>
    <w:p w:rsidR="008D2425" w:rsidRPr="009F4442" w:rsidRDefault="008D2425" w:rsidP="008D2425">
      <w:pPr>
        <w:rPr>
          <w:rFonts w:ascii="Times New Roman" w:hAnsi="Times New Roman" w:cs="Times New Roman"/>
          <w:b/>
          <w:sz w:val="24"/>
          <w:szCs w:val="24"/>
          <w:lang w:val="en-US"/>
        </w:rPr>
      </w:pPr>
      <w:r w:rsidRPr="009F4442">
        <w:rPr>
          <w:rFonts w:ascii="Times New Roman" w:hAnsi="Times New Roman" w:cs="Times New Roman"/>
          <w:b/>
          <w:sz w:val="24"/>
          <w:szCs w:val="24"/>
          <w:lang w:val="en-US"/>
        </w:rPr>
        <w:t>2. Econometric Methods</w:t>
      </w:r>
    </w:p>
    <w:p w:rsidR="008D2425" w:rsidRPr="009F4442" w:rsidRDefault="008D2425"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We use a new recursive procedure which allows testing, identifying and date stamping explosive bubbles in economic time series. This econometric method is developed by Phillips et al (2012) and its purpose is serving as an early warning system. It is assumed </w:t>
      </w:r>
      <w:r w:rsidRPr="009F4442">
        <w:rPr>
          <w:rFonts w:ascii="Times New Roman" w:hAnsi="Times New Roman" w:cs="Times New Roman"/>
          <w:sz w:val="24"/>
          <w:szCs w:val="24"/>
          <w:lang w:val="en-US"/>
        </w:rPr>
        <w:lastRenderedPageBreak/>
        <w:t xml:space="preserve">that prices of financial assets are subject to pricing errors and/or time-varying discount factors which induce the formation of financial exuberance through price bubbles. </w:t>
      </w:r>
    </w:p>
    <w:p w:rsidR="008D2425" w:rsidRPr="009F4442" w:rsidRDefault="008D2425"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This method is based on the DF unit root test which, in its simplest form, follows this regression:   </w:t>
      </w:r>
    </w:p>
    <w:p w:rsidR="008D2425" w:rsidRPr="009F4442" w:rsidRDefault="008D2425" w:rsidP="008D2425">
      <w:pPr>
        <w:ind w:left="2124" w:firstLine="708"/>
        <w:rPr>
          <w:rFonts w:ascii="Times New Roman" w:eastAsiaTheme="minorEastAsia" w:hAnsi="Times New Roman" w:cs="Times New Roman"/>
          <w:sz w:val="24"/>
          <w:szCs w:val="24"/>
          <w:lang w:val="en-US"/>
        </w:rPr>
      </w:pPr>
      <m:oMath>
        <m:r>
          <w:rPr>
            <w:rFonts w:ascii="Times New Roman"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r>
          <w:rPr>
            <w:rFonts w:ascii="Cambria Math" w:hAnsi="Times New Roman" w:cs="Times New Roman"/>
            <w:sz w:val="24"/>
            <w:szCs w:val="24"/>
            <w:lang w:val="en-US"/>
          </w:rPr>
          <m:t>=</m:t>
        </m:r>
        <m:r>
          <w:rPr>
            <w:rFonts w:ascii="Cambria Math" w:hAnsi="Cambria Math" w:cs="Times New Roman"/>
            <w:sz w:val="24"/>
            <w:szCs w:val="24"/>
            <w:lang w:val="en-US"/>
          </w:rPr>
          <m:t>μ</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Cambria Math" w:cs="Times New Roman"/>
                <w:sz w:val="24"/>
                <w:szCs w:val="24"/>
                <w:lang w:val="en-US"/>
              </w:rPr>
              <m:t>ρ</m:t>
            </m:r>
            <m:r>
              <w:rPr>
                <w:rFonts w:ascii="Times New Roman" w:hAnsi="Times New Roman" w:cs="Times New Roman"/>
                <w:sz w:val="24"/>
                <w:szCs w:val="24"/>
                <w:lang w:val="en-US"/>
              </w:rPr>
              <m:t>-</m:t>
            </m:r>
            <m:r>
              <w:rPr>
                <w:rFonts w:ascii="Cambria Math" w:hAnsi="Times New Roman" w:cs="Times New Roman"/>
                <w:sz w:val="24"/>
                <w:szCs w:val="24"/>
                <w:lang w:val="en-US"/>
              </w:rPr>
              <m:t>1</m:t>
            </m:r>
          </m:e>
        </m:d>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r>
              <w:rPr>
                <w:rFonts w:ascii="Times New Roman" w:hAnsi="Times New Roman" w:cs="Times New Roman"/>
                <w:sz w:val="24"/>
                <w:szCs w:val="24"/>
                <w:lang w:val="en-US"/>
              </w:rPr>
              <m:t>-</m:t>
            </m:r>
            <m:r>
              <w:rPr>
                <w:rFonts w:ascii="Cambria Math" w:hAnsi="Times New Roman" w:cs="Times New Roman"/>
                <w:sz w:val="24"/>
                <w:szCs w:val="24"/>
                <w:lang w:val="en-US"/>
              </w:rPr>
              <m:t>1</m:t>
            </m:r>
          </m:sub>
        </m:sSub>
        <m:r>
          <w:rPr>
            <w:rFonts w:ascii="Cambria Math" w:eastAsiaTheme="minorEastAsia" w:hAnsi="Times New Roman" w:cs="Times New Roman"/>
            <w:sz w:val="24"/>
            <w:szCs w:val="24"/>
            <w:lang w:val="en-US"/>
          </w:rPr>
          <m:t>+</m:t>
        </m:r>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m:t>
            </m:r>
          </m:sub>
        </m:sSub>
      </m:oMath>
      <w:r w:rsidRPr="009F4442">
        <w:rPr>
          <w:rFonts w:ascii="Times New Roman" w:eastAsiaTheme="minorEastAsia" w:hAnsi="Times New Roman" w:cs="Times New Roman"/>
          <w:sz w:val="24"/>
          <w:szCs w:val="24"/>
          <w:lang w:val="en-US"/>
        </w:rPr>
        <w:t>,</w:t>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t xml:space="preserve">     (1)</w:t>
      </w:r>
    </w:p>
    <w:p w:rsidR="008D2425" w:rsidRPr="009F4442" w:rsidRDefault="008D2425" w:rsidP="008D2425">
      <w:pPr>
        <w:jc w:val="both"/>
        <w:rPr>
          <w:rFonts w:ascii="Times New Roman" w:eastAsiaTheme="minorEastAsia" w:hAnsi="Times New Roman" w:cs="Times New Roman"/>
          <w:sz w:val="24"/>
          <w:szCs w:val="24"/>
          <w:lang w:val="en-US"/>
        </w:rPr>
      </w:pPr>
      <w:proofErr w:type="gramStart"/>
      <w:r w:rsidRPr="009F4442">
        <w:rPr>
          <w:rFonts w:ascii="Times New Roman" w:hAnsi="Times New Roman" w:cs="Times New Roman"/>
          <w:sz w:val="24"/>
          <w:szCs w:val="24"/>
          <w:lang w:val="en-US"/>
        </w:rPr>
        <w:t>where</w:t>
      </w:r>
      <w:proofErr w:type="gramEnd"/>
      <w:r w:rsidRPr="009F4442">
        <w:rPr>
          <w:rFonts w:ascii="Times New Roman" w:hAnsi="Times New Roman" w:cs="Times New Roman"/>
          <w:sz w:val="24"/>
          <w:szCs w:val="24"/>
          <w:lang w:val="en-US"/>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oMath>
      <w:r w:rsidRPr="009F4442">
        <w:rPr>
          <w:rFonts w:ascii="Times New Roman" w:eastAsiaTheme="minorEastAsia" w:hAnsi="Times New Roman" w:cs="Times New Roman"/>
          <w:sz w:val="24"/>
          <w:szCs w:val="24"/>
          <w:lang w:val="en-US"/>
        </w:rPr>
        <w:t xml:space="preserve"> is the real price of the asset and </w:t>
      </w:r>
      <m:oMath>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m:t>
            </m:r>
          </m:sub>
        </m:sSub>
      </m:oMath>
      <w:r w:rsidRPr="009F4442">
        <w:rPr>
          <w:rFonts w:ascii="Times New Roman" w:eastAsiaTheme="minorEastAsia" w:hAnsi="Times New Roman" w:cs="Times New Roman"/>
          <w:sz w:val="24"/>
          <w:szCs w:val="24"/>
          <w:lang w:val="en-US"/>
        </w:rPr>
        <w:t xml:space="preserve"> is the error term. The null hypothesis is unit-root behavior </w:t>
      </w:r>
      <m:oMath>
        <m:d>
          <m:dPr>
            <m:ctrlPr>
              <w:rPr>
                <w:rFonts w:ascii="Cambria Math" w:eastAsiaTheme="minorEastAsia" w:hAnsi="Times New Roman" w:cs="Times New Roman"/>
                <w:i/>
                <w:sz w:val="24"/>
                <w:szCs w:val="24"/>
                <w:lang w:val="en-US"/>
              </w:rPr>
            </m:ctrlPr>
          </m:dPr>
          <m:e>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H</m:t>
                </m:r>
              </m:e>
              <m:sub>
                <m:r>
                  <w:rPr>
                    <w:rFonts w:ascii="Cambria Math" w:eastAsiaTheme="minorEastAsia" w:hAnsi="Times New Roman" w:cs="Times New Roman"/>
                    <w:sz w:val="24"/>
                    <w:szCs w:val="24"/>
                    <w:lang w:val="en-US"/>
                  </w:rPr>
                  <m:t>0</m:t>
                </m:r>
              </m:sub>
            </m:sSub>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ρ</m:t>
            </m:r>
            <m:r>
              <w:rPr>
                <w:rFonts w:ascii="Cambria Math" w:eastAsiaTheme="minorEastAsia" w:hAnsi="Times New Roman" w:cs="Times New Roman"/>
                <w:sz w:val="24"/>
                <w:szCs w:val="24"/>
                <w:lang w:val="en-US"/>
              </w:rPr>
              <m:t>=1</m:t>
            </m:r>
          </m:e>
        </m:d>
      </m:oMath>
      <w:r w:rsidRPr="009F4442">
        <w:rPr>
          <w:rFonts w:ascii="Times New Roman" w:eastAsiaTheme="minorEastAsia" w:hAnsi="Times New Roman" w:cs="Times New Roman"/>
          <w:sz w:val="24"/>
          <w:szCs w:val="24"/>
          <w:lang w:val="en-US"/>
        </w:rPr>
        <w:t xml:space="preserve"> and the alternative hypothesis is explosive </w:t>
      </w:r>
      <w:r w:rsidR="00260DFC" w:rsidRPr="009F4442">
        <w:rPr>
          <w:rFonts w:ascii="Times New Roman" w:eastAsiaTheme="minorEastAsia" w:hAnsi="Times New Roman" w:cs="Times New Roman"/>
          <w:sz w:val="24"/>
          <w:szCs w:val="24"/>
          <w:lang w:val="en-US"/>
        </w:rPr>
        <w:t>behavior</w:t>
      </w:r>
      <m:oMath>
        <m:d>
          <m:dPr>
            <m:ctrlPr>
              <w:rPr>
                <w:rFonts w:ascii="Cambria Math" w:eastAsiaTheme="minorEastAsia" w:hAnsi="Times New Roman" w:cs="Times New Roman"/>
                <w:i/>
                <w:sz w:val="24"/>
                <w:szCs w:val="24"/>
                <w:lang w:val="en-US"/>
              </w:rPr>
            </m:ctrlPr>
          </m:dPr>
          <m:e>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H</m:t>
                </m:r>
              </m:e>
              <m:sub>
                <m:r>
                  <w:rPr>
                    <w:rFonts w:ascii="Cambria Math" w:eastAsiaTheme="minorEastAsia" w:hAnsi="Times New Roman" w:cs="Times New Roman"/>
                    <w:sz w:val="24"/>
                    <w:szCs w:val="24"/>
                    <w:lang w:val="en-US"/>
                  </w:rPr>
                  <m:t>1</m:t>
                </m:r>
              </m:sub>
            </m:sSub>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ρ</m:t>
            </m:r>
            <m:r>
              <w:rPr>
                <w:rFonts w:ascii="Cambria Math" w:eastAsiaTheme="minorEastAsia" w:hAnsi="Times New Roman" w:cs="Times New Roman"/>
                <w:sz w:val="24"/>
                <w:szCs w:val="24"/>
                <w:lang w:val="en-US"/>
              </w:rPr>
              <m:t>&gt;1</m:t>
            </m:r>
          </m:e>
        </m:d>
      </m:oMath>
      <w:r w:rsidRPr="009F4442">
        <w:rPr>
          <w:rFonts w:ascii="Times New Roman" w:eastAsiaTheme="minorEastAsia" w:hAnsi="Times New Roman" w:cs="Times New Roman"/>
          <w:sz w:val="24"/>
          <w:szCs w:val="24"/>
          <w:lang w:val="en-US"/>
        </w:rPr>
        <w:t xml:space="preserve">. Notice that this alternative hypothesis is different to the usual one on left-tailed unit-root </w:t>
      </w:r>
      <w:proofErr w:type="gramStart"/>
      <w:r w:rsidRPr="009F4442">
        <w:rPr>
          <w:rFonts w:ascii="Times New Roman" w:eastAsiaTheme="minorEastAsia" w:hAnsi="Times New Roman" w:cs="Times New Roman"/>
          <w:sz w:val="24"/>
          <w:szCs w:val="24"/>
          <w:lang w:val="en-US"/>
        </w:rPr>
        <w:t xml:space="preserve">tests </w:t>
      </w:r>
      <w:proofErr w:type="gramEnd"/>
      <m:oMath>
        <m:d>
          <m:dPr>
            <m:ctrlPr>
              <w:rPr>
                <w:rFonts w:ascii="Cambria Math" w:eastAsiaTheme="minorEastAsia" w:hAnsi="Times New Roman" w:cs="Times New Roman"/>
                <w:i/>
                <w:sz w:val="24"/>
                <w:szCs w:val="24"/>
                <w:lang w:val="en-US"/>
              </w:rPr>
            </m:ctrlPr>
          </m:dPr>
          <m:e>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H</m:t>
                </m:r>
              </m:e>
              <m:sub>
                <m:r>
                  <w:rPr>
                    <w:rFonts w:ascii="Cambria Math" w:eastAsiaTheme="minorEastAsia" w:hAnsi="Times New Roman" w:cs="Times New Roman"/>
                    <w:sz w:val="24"/>
                    <w:szCs w:val="24"/>
                    <w:lang w:val="en-US"/>
                  </w:rPr>
                  <m:t>1</m:t>
                </m:r>
              </m:sub>
            </m:sSub>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ρ</m:t>
            </m:r>
            <m:r>
              <w:rPr>
                <w:rFonts w:ascii="Cambria Math" w:eastAsiaTheme="minorEastAsia" w:hAnsi="Times New Roman" w:cs="Times New Roman"/>
                <w:sz w:val="24"/>
                <w:szCs w:val="24"/>
                <w:lang w:val="en-US"/>
              </w:rPr>
              <m:t>&lt;1</m:t>
            </m:r>
          </m:e>
        </m:d>
      </m:oMath>
      <w:r w:rsidRPr="009F4442">
        <w:rPr>
          <w:rFonts w:ascii="Times New Roman" w:eastAsiaTheme="minorEastAsia" w:hAnsi="Times New Roman" w:cs="Times New Roman"/>
          <w:sz w:val="24"/>
          <w:szCs w:val="24"/>
          <w:lang w:val="en-US"/>
        </w:rPr>
        <w:t xml:space="preserve">. </w:t>
      </w:r>
    </w:p>
    <w:p w:rsidR="008D2425" w:rsidRPr="009F4442" w:rsidRDefault="008D2425"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The right-tailed DF statistic is computed in multiple recursive regressions in which the number of observations is varying as well as the initial observation for each regression. The </w:t>
      </w:r>
      <w:r w:rsidR="00475F01">
        <w:rPr>
          <w:rFonts w:ascii="Times New Roman" w:hAnsi="Times New Roman" w:cs="Times New Roman"/>
          <w:sz w:val="24"/>
          <w:szCs w:val="24"/>
          <w:lang w:val="en-US"/>
        </w:rPr>
        <w:t>G</w:t>
      </w:r>
      <w:r w:rsidRPr="009F4442">
        <w:rPr>
          <w:rFonts w:ascii="Times New Roman" w:hAnsi="Times New Roman" w:cs="Times New Roman"/>
          <w:sz w:val="24"/>
          <w:szCs w:val="24"/>
          <w:lang w:val="en-US"/>
        </w:rPr>
        <w:t xml:space="preserve">SADF statistic (with respect to the number as well as the alternative initial observations) is then used to detect the presence of at least one bubble in the whole sample. In order to estimate the origination and collapse dates of every bubble, a sup DF statistic with respect to the number of observations is computed for each alternative last observation in every regression. The resulting series of DF statistics is then compared with an appropriate series of critical values. </w:t>
      </w:r>
    </w:p>
    <w:p w:rsidR="008D2425" w:rsidRPr="009F4442" w:rsidRDefault="008D2425" w:rsidP="008D2425">
      <w:pPr>
        <w:jc w:val="both"/>
        <w:rPr>
          <w:rFonts w:ascii="Times New Roman" w:eastAsiaTheme="minorEastAsia" w:hAnsi="Times New Roman" w:cs="Times New Roman"/>
          <w:sz w:val="24"/>
          <w:szCs w:val="24"/>
          <w:lang w:val="en-US"/>
        </w:rPr>
      </w:pPr>
      <w:r w:rsidRPr="009F4442">
        <w:rPr>
          <w:rFonts w:ascii="Times New Roman" w:hAnsi="Times New Roman" w:cs="Times New Roman"/>
          <w:sz w:val="24"/>
          <w:szCs w:val="24"/>
          <w:lang w:val="en-US"/>
        </w:rPr>
        <w:t xml:space="preserve">Let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oMath>
      <w:r w:rsidRPr="009F4442">
        <w:rPr>
          <w:rFonts w:ascii="Times New Roman" w:eastAsiaTheme="minorEastAsia" w:hAnsi="Times New Roman" w:cs="Times New Roman"/>
          <w:sz w:val="24"/>
          <w:szCs w:val="24"/>
          <w:lang w:val="en-US"/>
        </w:rPr>
        <w:t xml:space="preserve"> be the fraction of the sample that corresponds to the minimum number of observations used in each regression. Furthermore, let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oMath>
      <w:r w:rsidRPr="009F4442">
        <w:rPr>
          <w:rFonts w:ascii="Times New Roman" w:eastAsiaTheme="minorEastAsia" w:hAnsi="Times New Roman" w:cs="Times New Roman"/>
          <w:sz w:val="24"/>
          <w:szCs w:val="24"/>
          <w:lang w:val="en-US"/>
        </w:rPr>
        <w:t xml:space="preserve"> </w:t>
      </w:r>
      <w:proofErr w:type="gramStart"/>
      <w:r w:rsidRPr="009F4442">
        <w:rPr>
          <w:rFonts w:ascii="Times New Roman" w:eastAsiaTheme="minorEastAsia" w:hAnsi="Times New Roman" w:cs="Times New Roman"/>
          <w:sz w:val="24"/>
          <w:szCs w:val="24"/>
          <w:lang w:val="en-US"/>
        </w:rPr>
        <w:t>be</w:t>
      </w:r>
      <w:proofErr w:type="gramEnd"/>
      <w:r w:rsidRPr="009F4442">
        <w:rPr>
          <w:rFonts w:ascii="Times New Roman" w:eastAsiaTheme="minorEastAsia" w:hAnsi="Times New Roman" w:cs="Times New Roman"/>
          <w:sz w:val="24"/>
          <w:szCs w:val="24"/>
          <w:lang w:val="en-US"/>
        </w:rPr>
        <w:t xml:space="preserve"> the fraction corresponding to the last observation used in the regression. Finally, let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w</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oMath>
      <w:r w:rsidRPr="009F4442">
        <w:rPr>
          <w:rFonts w:ascii="Times New Roman" w:eastAsiaTheme="minorEastAsia" w:hAnsi="Times New Roman" w:cs="Times New Roman"/>
          <w:sz w:val="24"/>
          <w:szCs w:val="24"/>
          <w:lang w:val="en-US"/>
        </w:rPr>
        <w:t xml:space="preserve"> be the fractional window size of the regression and </w:t>
      </w:r>
      <w:r w:rsidRPr="009F4442">
        <w:rPr>
          <w:rFonts w:ascii="Times New Roman" w:eastAsiaTheme="minorEastAsia" w:hAnsi="Times New Roman" w:cs="Times New Roman"/>
          <w:i/>
          <w:sz w:val="24"/>
          <w:szCs w:val="24"/>
          <w:lang w:val="en-US"/>
        </w:rPr>
        <w:t>n</w:t>
      </w:r>
      <w:r w:rsidRPr="009F4442">
        <w:rPr>
          <w:rFonts w:ascii="Times New Roman" w:eastAsiaTheme="minorEastAsia" w:hAnsi="Times New Roman" w:cs="Times New Roman"/>
          <w:sz w:val="24"/>
          <w:szCs w:val="24"/>
          <w:lang w:val="en-US"/>
        </w:rPr>
        <w:t xml:space="preserve"> the total sample size. Therefore, the DF test statistic obtained in a regression starting in fraction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Times New Roman"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w</m:t>
            </m:r>
          </m:sub>
        </m:sSub>
      </m:oMath>
      <w:r w:rsidRPr="009F4442">
        <w:rPr>
          <w:rFonts w:ascii="Times New Roman" w:eastAsiaTheme="minorEastAsia" w:hAnsi="Times New Roman" w:cs="Times New Roman"/>
          <w:sz w:val="24"/>
          <w:szCs w:val="24"/>
          <w:lang w:val="en-US"/>
        </w:rPr>
        <w:t xml:space="preserve"> and ending in fraction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oMath>
      <w:r w:rsidRPr="009F4442">
        <w:rPr>
          <w:rFonts w:ascii="Times New Roman" w:eastAsiaTheme="minorEastAsia" w:hAnsi="Times New Roman" w:cs="Times New Roman"/>
          <w:sz w:val="24"/>
          <w:szCs w:val="24"/>
          <w:lang w:val="en-US"/>
        </w:rPr>
        <w:t xml:space="preserve"> is the following:</w:t>
      </w:r>
    </w:p>
    <w:p w:rsidR="008D2425" w:rsidRPr="009F4442" w:rsidRDefault="008D2425" w:rsidP="008D2425">
      <w:pPr>
        <w:ind w:left="2124" w:firstLine="708"/>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D</m:t>
        </m:r>
        <m:sSubSup>
          <m:sSubSupPr>
            <m:ctrlPr>
              <w:rPr>
                <w:rFonts w:ascii="Cambria Math" w:hAnsi="Times New Roman" w:cs="Times New Roman"/>
                <w:i/>
                <w:sz w:val="24"/>
                <w:szCs w:val="24"/>
                <w:lang w:val="en-US"/>
              </w:rPr>
            </m:ctrlPr>
          </m:sSubSupPr>
          <m:e>
            <m:r>
              <w:rPr>
                <w:rFonts w:ascii="Cambria Math" w:hAnsi="Cambria Math" w:cs="Times New Roman"/>
                <w:sz w:val="24"/>
                <w:szCs w:val="24"/>
                <w:lang w:val="en-US"/>
              </w:rPr>
              <m:t>F</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Times New Roman"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w</m:t>
                </m:r>
              </m:sub>
            </m:sSub>
          </m:sub>
          <m: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sup>
        </m:sSubSup>
        <m:r>
          <w:rPr>
            <w:rFonts w:ascii="Cambria Math" w:eastAsiaTheme="minorEastAsia" w:hAnsi="Times New Roman" w:cs="Times New Roman"/>
            <w:sz w:val="24"/>
            <w:szCs w:val="24"/>
            <w:lang w:val="en-US"/>
          </w:rPr>
          <m:t>=</m:t>
        </m:r>
        <m:d>
          <m:dPr>
            <m:begChr m:val="["/>
            <m:endChr m:val="]"/>
            <m:ctrlPr>
              <w:rPr>
                <w:rFonts w:ascii="Cambria Math" w:eastAsiaTheme="minorEastAsia" w:hAnsi="Times New Roman" w:cs="Times New Roman"/>
                <w:i/>
                <w:sz w:val="24"/>
                <w:szCs w:val="24"/>
                <w:lang w:val="en-US"/>
              </w:rPr>
            </m:ctrlPr>
          </m:dPr>
          <m:e>
            <m:r>
              <w:rPr>
                <w:rFonts w:ascii="Cambria Math" w:eastAsiaTheme="minorEastAsia" w:hAnsi="Cambria Math" w:cs="Times New Roman"/>
                <w:sz w:val="24"/>
                <w:szCs w:val="24"/>
                <w:lang w:val="en-US"/>
              </w:rPr>
              <m:t>n</m:t>
            </m:r>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lang w:val="en-US"/>
                  </w:rPr>
                  <m:t>w</m:t>
                </m:r>
              </m:sub>
            </m:sSub>
          </m:e>
        </m:d>
        <m:d>
          <m:dPr>
            <m:ctrlPr>
              <w:rPr>
                <w:rFonts w:ascii="Cambria Math" w:eastAsiaTheme="minorEastAsia" w:hAnsi="Times New Roman" w:cs="Times New Roman"/>
                <w:i/>
                <w:sz w:val="24"/>
                <w:szCs w:val="24"/>
                <w:lang w:val="en-US"/>
              </w:rPr>
            </m:ctrlPr>
          </m:dPr>
          <m:e>
            <m:acc>
              <m:accPr>
                <m:ctrlPr>
                  <w:rPr>
                    <w:rFonts w:ascii="Cambria Math" w:eastAsiaTheme="minorEastAsia" w:hAnsi="Times New Roman" w:cs="Times New Roman"/>
                    <w:i/>
                    <w:sz w:val="24"/>
                    <w:szCs w:val="24"/>
                    <w:lang w:val="en-US"/>
                  </w:rPr>
                </m:ctrlPr>
              </m:accPr>
              <m:e>
                <m:r>
                  <w:rPr>
                    <w:rFonts w:ascii="Cambria Math" w:eastAsiaTheme="minorEastAsia" w:hAnsi="Cambria Math" w:cs="Times New Roman"/>
                    <w:sz w:val="24"/>
                    <w:szCs w:val="24"/>
                    <w:lang w:val="en-US"/>
                  </w:rPr>
                  <m:t>ρ</m:t>
                </m:r>
              </m:e>
            </m:acc>
            <m:r>
              <w:rPr>
                <w:rFonts w:ascii="Times New Roman" w:eastAsiaTheme="minorEastAsia" w:hAnsi="Times New Roman" w:cs="Times New Roman"/>
                <w:sz w:val="24"/>
                <w:szCs w:val="24"/>
                <w:lang w:val="en-US"/>
              </w:rPr>
              <m:t>-</m:t>
            </m:r>
            <m:r>
              <w:rPr>
                <w:rFonts w:ascii="Cambria Math" w:eastAsiaTheme="minorEastAsia" w:hAnsi="Times New Roman" w:cs="Times New Roman"/>
                <w:sz w:val="24"/>
                <w:szCs w:val="24"/>
                <w:lang w:val="en-US"/>
              </w:rPr>
              <m:t>1</m:t>
            </m:r>
          </m:e>
        </m:d>
      </m:oMath>
      <w:r w:rsidRPr="009F4442">
        <w:rPr>
          <w:rFonts w:ascii="Times New Roman" w:eastAsiaTheme="minorEastAsia" w:hAnsi="Times New Roman" w:cs="Times New Roman"/>
          <w:sz w:val="24"/>
          <w:szCs w:val="24"/>
          <w:lang w:val="en-US"/>
        </w:rPr>
        <w:t>,</w:t>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t>(2)</w:t>
      </w:r>
    </w:p>
    <w:p w:rsidR="008D2425" w:rsidRPr="009F4442" w:rsidRDefault="008D2425" w:rsidP="008D2425">
      <w:pPr>
        <w:jc w:val="both"/>
        <w:rPr>
          <w:rFonts w:ascii="Times New Roman" w:eastAsiaTheme="minorEastAsia" w:hAnsi="Times New Roman" w:cs="Times New Roman"/>
          <w:sz w:val="24"/>
          <w:szCs w:val="24"/>
          <w:lang w:val="en-US"/>
        </w:rPr>
      </w:pPr>
      <w:proofErr w:type="gramStart"/>
      <w:r w:rsidRPr="009F4442">
        <w:rPr>
          <w:rFonts w:ascii="Times New Roman" w:eastAsiaTheme="minorEastAsia" w:hAnsi="Times New Roman" w:cs="Times New Roman"/>
          <w:sz w:val="24"/>
          <w:szCs w:val="24"/>
          <w:lang w:val="en-US"/>
        </w:rPr>
        <w:t>where</w:t>
      </w:r>
      <w:proofErr w:type="gramEnd"/>
      <w:r w:rsidRPr="009F4442">
        <w:rPr>
          <w:rFonts w:ascii="Times New Roman" w:eastAsiaTheme="minorEastAsia" w:hAnsi="Times New Roman" w:cs="Times New Roman"/>
          <w:sz w:val="24"/>
          <w:szCs w:val="24"/>
          <w:lang w:val="en-US"/>
        </w:rPr>
        <w:t xml:space="preserve"> </w:t>
      </w:r>
      <m:oMath>
        <m:d>
          <m:dPr>
            <m:begChr m:val="["/>
            <m:endChr m:val="]"/>
            <m:ctrlPr>
              <w:rPr>
                <w:rFonts w:ascii="Cambria Math" w:eastAsiaTheme="minorEastAsia" w:hAnsi="Times New Roman" w:cs="Times New Roman"/>
                <w:i/>
                <w:sz w:val="24"/>
                <w:szCs w:val="24"/>
                <w:lang w:val="en-US"/>
              </w:rPr>
            </m:ctrlPr>
          </m:dPr>
          <m:e>
            <m:r>
              <w:rPr>
                <w:rFonts w:ascii="Times New Roman" w:eastAsiaTheme="minorEastAsia" w:hAnsi="Times New Roman" w:cs="Times New Roman"/>
                <w:sz w:val="24"/>
                <w:szCs w:val="24"/>
                <w:lang w:val="en-US"/>
              </w:rPr>
              <m:t>∙</m:t>
            </m:r>
          </m:e>
        </m:d>
      </m:oMath>
      <w:r w:rsidRPr="009F4442">
        <w:rPr>
          <w:rFonts w:ascii="Times New Roman" w:eastAsiaTheme="minorEastAsia" w:hAnsi="Times New Roman" w:cs="Times New Roman"/>
          <w:sz w:val="24"/>
          <w:szCs w:val="24"/>
          <w:lang w:val="en-US"/>
        </w:rPr>
        <w:t xml:space="preserve"> represents the integer part. Additionally, the supsup test statistic can be defined as follows: </w:t>
      </w:r>
      <w:r w:rsidRPr="009F4442">
        <w:rPr>
          <w:rFonts w:ascii="Times New Roman" w:eastAsiaTheme="minorEastAsia" w:hAnsi="Times New Roman" w:cs="Times New Roman"/>
          <w:sz w:val="24"/>
          <w:szCs w:val="24"/>
          <w:lang w:val="en-US"/>
        </w:rPr>
        <w:tab/>
      </w:r>
    </w:p>
    <w:p w:rsidR="008D2425" w:rsidRPr="009F4442" w:rsidRDefault="004647F8" w:rsidP="008D2425">
      <w:pPr>
        <w:ind w:left="2124" w:firstLine="708"/>
        <w:rPr>
          <w:rFonts w:ascii="Times New Roman" w:eastAsiaTheme="minorEastAsia" w:hAnsi="Times New Roman" w:cs="Times New Roman"/>
          <w:sz w:val="24"/>
          <w:szCs w:val="24"/>
          <w:lang w:val="en-US"/>
        </w:rPr>
      </w:pPr>
      <m:oMath>
        <m:func>
          <m:funcPr>
            <m:ctrlPr>
              <w:rPr>
                <w:rFonts w:ascii="Cambria Math" w:hAnsi="Times New Roman" w:cs="Times New Roman"/>
                <w:i/>
                <w:sz w:val="24"/>
                <w:szCs w:val="24"/>
                <w:lang w:val="en-US"/>
              </w:rPr>
            </m:ctrlPr>
          </m:funcPr>
          <m:fName>
            <m:r>
              <m:rPr>
                <m:sty m:val="p"/>
              </m:rPr>
              <w:rPr>
                <w:rFonts w:ascii="Cambria Math" w:hAnsi="Times New Roman" w:cs="Times New Roman"/>
                <w:sz w:val="24"/>
                <w:szCs w:val="24"/>
                <w:lang w:val="en-US"/>
              </w:rPr>
              <m:t>GSADF</m:t>
            </m:r>
          </m:fName>
          <m:e>
            <m:r>
              <w:rPr>
                <w:rFonts w:ascii="Cambria Math" w:hAnsi="Times New Roman" w:cs="Times New Roman"/>
                <w:sz w:val="24"/>
                <w:szCs w:val="24"/>
                <w:lang w:val="en-US"/>
              </w:rPr>
              <m:t>=</m:t>
            </m:r>
            <m:r>
              <w:rPr>
                <w:rFonts w:ascii="Cambria Math" w:hAnsi="Cambria Math" w:cs="Times New Roman"/>
                <w:sz w:val="24"/>
                <w:szCs w:val="24"/>
                <w:lang w:val="en-US"/>
              </w:rPr>
              <m:t>su</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p</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w</m:t>
                    </m:r>
                  </m:sub>
                </m:sSub>
              </m:sub>
            </m:sSub>
          </m:e>
        </m:func>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su</m:t>
        </m:r>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p</m:t>
            </m:r>
          </m:e>
          <m:sub>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Times New Roman" w:cs="Times New Roman"/>
                    <w:sz w:val="24"/>
                    <w:szCs w:val="24"/>
                    <w:lang w:val="en-US"/>
                  </w:rPr>
                  <m:t>2</m:t>
                </m:r>
              </m:sub>
            </m:sSub>
          </m:sub>
        </m:sSub>
        <m:r>
          <w:rPr>
            <w:rFonts w:ascii="Cambria Math" w:hAnsi="Cambria Math" w:cs="Times New Roman"/>
            <w:sz w:val="24"/>
            <w:szCs w:val="24"/>
            <w:lang w:val="en-US"/>
          </w:rPr>
          <m:t>D</m:t>
        </m:r>
        <m:sSubSup>
          <m:sSubSupPr>
            <m:ctrlPr>
              <w:rPr>
                <w:rFonts w:ascii="Cambria Math" w:hAnsi="Times New Roman" w:cs="Times New Roman"/>
                <w:i/>
                <w:sz w:val="24"/>
                <w:szCs w:val="24"/>
                <w:lang w:val="en-US"/>
              </w:rPr>
            </m:ctrlPr>
          </m:sSubSupPr>
          <m:e>
            <m:r>
              <w:rPr>
                <w:rFonts w:ascii="Cambria Math" w:hAnsi="Cambria Math" w:cs="Times New Roman"/>
                <w:sz w:val="24"/>
                <w:szCs w:val="24"/>
                <w:lang w:val="en-US"/>
              </w:rPr>
              <m:t>F</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Times New Roman"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w</m:t>
                </m:r>
              </m:sub>
            </m:sSub>
          </m:sub>
          <m: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sup>
        </m:sSubSup>
      </m:oMath>
      <w:r w:rsidR="008D2425" w:rsidRPr="009F4442">
        <w:rPr>
          <w:rFonts w:ascii="Times New Roman" w:eastAsiaTheme="minorEastAsia" w:hAnsi="Times New Roman" w:cs="Times New Roman"/>
          <w:sz w:val="24"/>
          <w:szCs w:val="24"/>
          <w:lang w:val="en-US"/>
        </w:rPr>
        <w:t>.</w:t>
      </w:r>
      <w:r w:rsidR="008D2425" w:rsidRPr="009F4442">
        <w:rPr>
          <w:rFonts w:ascii="Times New Roman" w:eastAsiaTheme="minorEastAsia" w:hAnsi="Times New Roman" w:cs="Times New Roman"/>
          <w:sz w:val="24"/>
          <w:szCs w:val="24"/>
          <w:lang w:val="en-US"/>
        </w:rPr>
        <w:tab/>
      </w:r>
      <w:r w:rsidR="008D2425" w:rsidRPr="009F4442">
        <w:rPr>
          <w:rFonts w:ascii="Times New Roman" w:eastAsiaTheme="minorEastAsia" w:hAnsi="Times New Roman" w:cs="Times New Roman"/>
          <w:sz w:val="24"/>
          <w:szCs w:val="24"/>
          <w:lang w:val="en-US"/>
        </w:rPr>
        <w:tab/>
      </w:r>
      <w:r w:rsidR="008D2425" w:rsidRPr="009F4442">
        <w:rPr>
          <w:rFonts w:ascii="Times New Roman" w:eastAsiaTheme="minorEastAsia" w:hAnsi="Times New Roman" w:cs="Times New Roman"/>
          <w:sz w:val="24"/>
          <w:szCs w:val="24"/>
          <w:lang w:val="en-US"/>
        </w:rPr>
        <w:tab/>
      </w:r>
      <w:r w:rsidR="008D2425" w:rsidRPr="009F4442">
        <w:rPr>
          <w:rFonts w:ascii="Times New Roman" w:eastAsiaTheme="minorEastAsia" w:hAnsi="Times New Roman" w:cs="Times New Roman"/>
          <w:sz w:val="24"/>
          <w:szCs w:val="24"/>
          <w:lang w:val="en-US"/>
        </w:rPr>
        <w:tab/>
        <w:t>(3)</w:t>
      </w:r>
    </w:p>
    <w:p w:rsidR="008D2425" w:rsidRPr="009F4442" w:rsidRDefault="008D2425" w:rsidP="008D2425">
      <w:pPr>
        <w:jc w:val="both"/>
        <w:rPr>
          <w:rFonts w:ascii="Times New Roman" w:eastAsiaTheme="minorEastAsia" w:hAnsi="Times New Roman" w:cs="Times New Roman"/>
          <w:sz w:val="24"/>
          <w:szCs w:val="24"/>
          <w:lang w:val="en-US"/>
        </w:rPr>
      </w:pPr>
      <w:r w:rsidRPr="009F4442">
        <w:rPr>
          <w:rFonts w:ascii="Times New Roman" w:eastAsiaTheme="minorEastAsia" w:hAnsi="Times New Roman" w:cs="Times New Roman"/>
          <w:sz w:val="24"/>
          <w:szCs w:val="24"/>
          <w:lang w:val="en-US"/>
        </w:rPr>
        <w:t xml:space="preserve">Phillips et al (2012) derive the </w:t>
      </w:r>
      <w:r w:rsidR="00475F01">
        <w:rPr>
          <w:rFonts w:ascii="Times New Roman" w:eastAsiaTheme="minorEastAsia" w:hAnsi="Times New Roman" w:cs="Times New Roman"/>
          <w:sz w:val="24"/>
          <w:szCs w:val="24"/>
          <w:lang w:val="en-US"/>
        </w:rPr>
        <w:t>limit distribution of the GSA</w:t>
      </w:r>
      <w:r w:rsidRPr="009F4442">
        <w:rPr>
          <w:rFonts w:ascii="Times New Roman" w:eastAsiaTheme="minorEastAsia" w:hAnsi="Times New Roman" w:cs="Times New Roman"/>
          <w:sz w:val="24"/>
          <w:szCs w:val="24"/>
          <w:lang w:val="en-US"/>
        </w:rPr>
        <w:t xml:space="preserve">DF statistic which is a non-linear function of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oMath>
      <w:r w:rsidRPr="009F4442">
        <w:rPr>
          <w:rFonts w:ascii="Times New Roman" w:eastAsiaTheme="minorEastAsia" w:hAnsi="Times New Roman" w:cs="Times New Roman"/>
          <w:sz w:val="24"/>
          <w:szCs w:val="24"/>
          <w:lang w:val="en-US"/>
        </w:rPr>
        <w:t xml:space="preserve"> and Brownian motions. Using this result and Montecarlo simulation methods, it is possible to compute both asymptotic and finite-sample critical values. </w:t>
      </w:r>
    </w:p>
    <w:p w:rsidR="008D2425" w:rsidRPr="009F4442" w:rsidRDefault="008D2425" w:rsidP="008D2425">
      <w:pPr>
        <w:jc w:val="both"/>
        <w:rPr>
          <w:rFonts w:ascii="Times New Roman" w:eastAsiaTheme="minorEastAsia" w:hAnsi="Times New Roman" w:cs="Times New Roman"/>
          <w:sz w:val="24"/>
          <w:szCs w:val="24"/>
          <w:lang w:val="en-US"/>
        </w:rPr>
      </w:pPr>
      <w:r w:rsidRPr="009F4442">
        <w:rPr>
          <w:rFonts w:ascii="Times New Roman" w:eastAsiaTheme="minorEastAsia" w:hAnsi="Times New Roman" w:cs="Times New Roman"/>
          <w:sz w:val="24"/>
          <w:szCs w:val="24"/>
          <w:lang w:val="en-US"/>
        </w:rPr>
        <w:t xml:space="preserve">The methodology for time stamping bubbles consists of computing a series of sup DF statistics which are defined in the following way:  </w:t>
      </w:r>
    </w:p>
    <w:p w:rsidR="008D2425" w:rsidRPr="009F4442" w:rsidRDefault="008D2425" w:rsidP="008D2425">
      <w:pPr>
        <w:ind w:left="2124" w:firstLine="708"/>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BSD</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F</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sub>
        </m:sSub>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e>
        </m:d>
        <m:r>
          <w:rPr>
            <w:rFonts w:ascii="Cambria Math" w:hAnsi="Times New Roman" w:cs="Times New Roman"/>
            <w:sz w:val="24"/>
            <w:szCs w:val="24"/>
            <w:lang w:val="en-US"/>
          </w:rPr>
          <m:t>=</m:t>
        </m:r>
        <m:r>
          <w:rPr>
            <w:rFonts w:ascii="Cambria Math" w:hAnsi="Cambria Math" w:cs="Times New Roman"/>
            <w:sz w:val="24"/>
            <w:szCs w:val="24"/>
            <w:lang w:val="en-US"/>
          </w:rPr>
          <m:t>su</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p</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1</m:t>
                </m:r>
              </m:sub>
            </m:sSub>
            <m:r>
              <w:rPr>
                <w:rFonts w:ascii="Cambria Math" w:hAnsi="Cambria Math" w:cs="Times New Roman"/>
                <w:sz w:val="24"/>
                <w:szCs w:val="24"/>
                <w:lang w:val="en-US"/>
              </w:rPr>
              <m:t>∈</m:t>
            </m:r>
            <m:d>
              <m:dPr>
                <m:begChr m:val="["/>
                <m:endChr m:val="]"/>
                <m:ctrlPr>
                  <w:rPr>
                    <w:rFonts w:ascii="Cambria Math" w:hAnsi="Times New Roman" w:cs="Times New Roman"/>
                    <w:i/>
                    <w:sz w:val="24"/>
                    <w:szCs w:val="24"/>
                    <w:lang w:val="en-US"/>
                  </w:rPr>
                </m:ctrlPr>
              </m:dPr>
              <m:e>
                <m:r>
                  <w:rPr>
                    <w:rFonts w:ascii="Cambria Math" w:hAnsi="Times New Roman" w:cs="Times New Roman"/>
                    <w:sz w:val="24"/>
                    <w:szCs w:val="24"/>
                    <w:lang w:val="en-US"/>
                  </w:rPr>
                  <m:t>0,</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Times New Roman"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e>
            </m:d>
          </m:sub>
        </m:sSub>
        <m:r>
          <w:rPr>
            <w:rFonts w:ascii="Cambria Math" w:hAnsi="Cambria Math" w:cs="Times New Roman"/>
            <w:sz w:val="24"/>
            <w:szCs w:val="24"/>
            <w:lang w:val="en-US"/>
          </w:rPr>
          <m:t>D</m:t>
        </m:r>
        <m:sSubSup>
          <m:sSubSupPr>
            <m:ctrlPr>
              <w:rPr>
                <w:rFonts w:ascii="Cambria Math" w:hAnsi="Times New Roman" w:cs="Times New Roman"/>
                <w:i/>
                <w:sz w:val="24"/>
                <w:szCs w:val="24"/>
                <w:lang w:val="en-US"/>
              </w:rPr>
            </m:ctrlPr>
          </m:sSubSupPr>
          <m:e>
            <m:r>
              <w:rPr>
                <w:rFonts w:ascii="Cambria Math" w:hAnsi="Cambria Math" w:cs="Times New Roman"/>
                <w:sz w:val="24"/>
                <w:szCs w:val="24"/>
                <w:lang w:val="en-US"/>
              </w:rPr>
              <m:t>F</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1</m:t>
                </m:r>
              </m:sub>
            </m:sSub>
          </m:sub>
          <m: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sup>
        </m:sSubSup>
      </m:oMath>
      <w:r w:rsidRPr="009F4442">
        <w:rPr>
          <w:rFonts w:ascii="Times New Roman" w:eastAsiaTheme="minorEastAsia" w:hAnsi="Times New Roman" w:cs="Times New Roman"/>
          <w:sz w:val="24"/>
          <w:szCs w:val="24"/>
          <w:lang w:val="en-US"/>
        </w:rPr>
        <w:t>.</w:t>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t>(4)</w:t>
      </w:r>
    </w:p>
    <w:p w:rsidR="008D2425" w:rsidRPr="009F4442" w:rsidRDefault="008D2425" w:rsidP="008D2425">
      <w:pPr>
        <w:jc w:val="both"/>
        <w:rPr>
          <w:rFonts w:ascii="Times New Roman" w:eastAsiaTheme="minorEastAsia" w:hAnsi="Times New Roman" w:cs="Times New Roman"/>
          <w:sz w:val="24"/>
          <w:szCs w:val="24"/>
          <w:lang w:val="en-US"/>
        </w:rPr>
      </w:pPr>
      <w:r w:rsidRPr="009F4442">
        <w:rPr>
          <w:rFonts w:ascii="Times New Roman" w:hAnsi="Times New Roman" w:cs="Times New Roman"/>
          <w:sz w:val="24"/>
          <w:szCs w:val="24"/>
          <w:lang w:val="en-US"/>
        </w:rPr>
        <w:lastRenderedPageBreak/>
        <w:t xml:space="preserve">Notice that a BSDF statistic is computed for each alternative fraction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oMath>
      <w:r w:rsidRPr="009F4442">
        <w:rPr>
          <w:rFonts w:ascii="Times New Roman" w:eastAsiaTheme="minorEastAsia" w:hAnsi="Times New Roman" w:cs="Times New Roman"/>
          <w:sz w:val="24"/>
          <w:szCs w:val="24"/>
          <w:lang w:val="en-US"/>
        </w:rPr>
        <w:t xml:space="preserve"> which corresponds to each observation in the sample (except for the first </w:t>
      </w:r>
      <m:oMath>
        <m:d>
          <m:dPr>
            <m:begChr m:val="["/>
            <m:endChr m:val="]"/>
            <m:ctrlPr>
              <w:rPr>
                <w:rFonts w:ascii="Cambria Math" w:eastAsiaTheme="minorEastAsia"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0</m:t>
                </m:r>
              </m:sub>
            </m:sSub>
            <m:r>
              <w:rPr>
                <w:rFonts w:ascii="Cambria Math" w:eastAsiaTheme="minorEastAsia" w:hAnsi="Cambria Math" w:cs="Times New Roman"/>
                <w:sz w:val="24"/>
                <w:szCs w:val="24"/>
                <w:lang w:val="en-US"/>
              </w:rPr>
              <m:t>n</m:t>
            </m:r>
          </m:e>
        </m:d>
      </m:oMath>
      <w:r w:rsidRPr="009F4442">
        <w:rPr>
          <w:rFonts w:ascii="Times New Roman" w:eastAsiaTheme="minorEastAsia" w:hAnsi="Times New Roman" w:cs="Times New Roman"/>
          <w:sz w:val="24"/>
          <w:szCs w:val="24"/>
          <w:lang w:val="en-US"/>
        </w:rPr>
        <w:t xml:space="preserve"> observations). In this case the sup is computed with respect to the alternative sample sizes used to compute the DF statistic. The origination date of a bubble corresponds to the date when the sup DF statistic becomes greater than an appropriate series of critical values. Similarly, the collapse time is defined as the date when this test statistic gets below the same series of critical values. </w:t>
      </w:r>
    </w:p>
    <w:p w:rsidR="008D2425" w:rsidRPr="009F4442" w:rsidRDefault="008D2425" w:rsidP="008D2425">
      <w:pPr>
        <w:jc w:val="both"/>
        <w:rPr>
          <w:rFonts w:ascii="Times New Roman" w:eastAsiaTheme="minorEastAsia" w:hAnsi="Times New Roman" w:cs="Times New Roman"/>
          <w:sz w:val="24"/>
          <w:szCs w:val="24"/>
          <w:lang w:val="en-US"/>
        </w:rPr>
      </w:pPr>
      <w:r w:rsidRPr="009F4442">
        <w:rPr>
          <w:rFonts w:ascii="Times New Roman" w:eastAsiaTheme="minorEastAsia" w:hAnsi="Times New Roman" w:cs="Times New Roman"/>
          <w:sz w:val="24"/>
          <w:szCs w:val="24"/>
          <w:lang w:val="en-US"/>
        </w:rPr>
        <w:t xml:space="preserve">Following Yiu et al (2012) we use the following series of critical values: </w:t>
      </w:r>
    </w:p>
    <w:p w:rsidR="008D2425" w:rsidRPr="009F4442" w:rsidRDefault="008D2425" w:rsidP="008D2425">
      <w:pPr>
        <w:ind w:left="2124" w:firstLine="708"/>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C</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V</m:t>
            </m:r>
          </m:e>
          <m: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sub>
        </m:sSub>
        <m:r>
          <w:rPr>
            <w:rFonts w:ascii="Cambria Math" w:hAnsi="Times New Roman" w:cs="Times New Roman"/>
            <w:sz w:val="24"/>
            <w:szCs w:val="24"/>
            <w:lang w:val="en-US"/>
          </w:rPr>
          <m:t>=1.66+</m:t>
        </m:r>
        <m:func>
          <m:funcPr>
            <m:ctrlPr>
              <w:rPr>
                <w:rFonts w:ascii="Cambria Math" w:hAnsi="Times New Roman" w:cs="Times New Roman"/>
                <w:sz w:val="24"/>
                <w:szCs w:val="24"/>
                <w:lang w:val="en-US"/>
              </w:rPr>
            </m:ctrlPr>
          </m:funcPr>
          <m:fName>
            <m:r>
              <m:rPr>
                <m:sty m:val="p"/>
              </m:rPr>
              <w:rPr>
                <w:rFonts w:ascii="Cambria Math" w:hAnsi="Times New Roman" w:cs="Times New Roman"/>
                <w:sz w:val="24"/>
                <w:szCs w:val="24"/>
                <w:lang w:val="en-US"/>
              </w:rPr>
              <m:t>log</m:t>
            </m:r>
          </m:fName>
          <m:e>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Cambria Math" w:hAnsi="Cambria Math" w:cs="Times New Roman"/>
                    <w:sz w:val="24"/>
                    <w:szCs w:val="24"/>
                    <w:lang w:val="en-US"/>
                  </w:rPr>
                  <m:t>n</m:t>
                </m:r>
              </m:e>
            </m:d>
          </m:e>
        </m:func>
        <m:r>
          <w:rPr>
            <w:rFonts w:ascii="Cambria Math" w:hAnsi="Times New Roman" w:cs="Times New Roman"/>
            <w:sz w:val="24"/>
            <w:szCs w:val="24"/>
            <w:lang w:val="en-US"/>
          </w:rPr>
          <m:t>/100</m:t>
        </m:r>
      </m:oMath>
      <w:r w:rsidRPr="009F4442">
        <w:rPr>
          <w:rFonts w:ascii="Times New Roman" w:eastAsiaTheme="minorEastAsia" w:hAnsi="Times New Roman" w:cs="Times New Roman"/>
          <w:sz w:val="24"/>
          <w:szCs w:val="24"/>
          <w:lang w:val="en-US"/>
        </w:rPr>
        <w:t>,</w:t>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r>
      <w:r w:rsidRPr="009F4442">
        <w:rPr>
          <w:rFonts w:ascii="Times New Roman" w:eastAsiaTheme="minorEastAsia" w:hAnsi="Times New Roman" w:cs="Times New Roman"/>
          <w:sz w:val="24"/>
          <w:szCs w:val="24"/>
          <w:lang w:val="en-US"/>
        </w:rPr>
        <w:tab/>
        <w:t>(5)</w:t>
      </w:r>
    </w:p>
    <w:p w:rsidR="008D2425" w:rsidRDefault="008D2425" w:rsidP="008D2425">
      <w:pPr>
        <w:jc w:val="both"/>
        <w:rPr>
          <w:rFonts w:ascii="Times New Roman" w:eastAsiaTheme="minorEastAsia" w:hAnsi="Times New Roman" w:cs="Times New Roman"/>
          <w:sz w:val="24"/>
          <w:szCs w:val="24"/>
          <w:lang w:val="en-US"/>
        </w:rPr>
      </w:pPr>
      <w:proofErr w:type="gramStart"/>
      <w:r w:rsidRPr="009F4442">
        <w:rPr>
          <w:rFonts w:ascii="Times New Roman" w:eastAsiaTheme="minorEastAsia" w:hAnsi="Times New Roman" w:cs="Times New Roman"/>
          <w:sz w:val="24"/>
          <w:szCs w:val="24"/>
          <w:lang w:val="en-US"/>
        </w:rPr>
        <w:t>where</w:t>
      </w:r>
      <w:proofErr w:type="gramEnd"/>
      <w:r w:rsidRPr="009F4442">
        <w:rPr>
          <w:rFonts w:ascii="Times New Roman" w:eastAsiaTheme="minorEastAsia" w:hAnsi="Times New Roman" w:cs="Times New Roman"/>
          <w:sz w:val="24"/>
          <w:szCs w:val="24"/>
          <w:lang w:val="en-US"/>
        </w:rPr>
        <w:t xml:space="preserve"> 1.66 is the 90 percentile of the asymptotic distribution of the sup DF statistic. Alternatively, we use the 95 percentile which is equal to 1.92 as com</w:t>
      </w:r>
      <w:r w:rsidR="003A361D">
        <w:rPr>
          <w:rFonts w:ascii="Times New Roman" w:eastAsiaTheme="minorEastAsia" w:hAnsi="Times New Roman" w:cs="Times New Roman"/>
          <w:sz w:val="24"/>
          <w:szCs w:val="24"/>
          <w:lang w:val="en-US"/>
        </w:rPr>
        <w:t>puted by Phillips et al (2012).</w:t>
      </w:r>
    </w:p>
    <w:p w:rsidR="003A361D" w:rsidRPr="009F4442" w:rsidRDefault="003A361D" w:rsidP="008D2425">
      <w:pPr>
        <w:jc w:val="both"/>
        <w:rPr>
          <w:rFonts w:ascii="Times New Roman" w:eastAsiaTheme="minorEastAsia" w:hAnsi="Times New Roman" w:cs="Times New Roman"/>
          <w:sz w:val="24"/>
          <w:szCs w:val="24"/>
          <w:lang w:val="en-US"/>
        </w:rPr>
      </w:pPr>
    </w:p>
    <w:p w:rsidR="008D2425" w:rsidRPr="009F4442" w:rsidRDefault="008D2425" w:rsidP="009F4442">
      <w:pPr>
        <w:rPr>
          <w:rFonts w:ascii="Times New Roman" w:hAnsi="Times New Roman" w:cs="Times New Roman"/>
          <w:b/>
          <w:sz w:val="24"/>
          <w:szCs w:val="24"/>
          <w:lang w:val="en-US"/>
        </w:rPr>
      </w:pPr>
      <w:r w:rsidRPr="009F4442">
        <w:rPr>
          <w:rFonts w:ascii="Times New Roman" w:hAnsi="Times New Roman" w:cs="Times New Roman"/>
          <w:b/>
          <w:sz w:val="24"/>
          <w:szCs w:val="24"/>
          <w:lang w:val="en-US"/>
        </w:rPr>
        <w:t>3. Stylized Facts</w:t>
      </w:r>
    </w:p>
    <w:p w:rsidR="008D2425" w:rsidRPr="009F4442" w:rsidRDefault="008D2425"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Figure 1 displays the time series plot of the monthly real price index for the Colombian housing market</w:t>
      </w:r>
      <w:r w:rsidR="00215B6A">
        <w:rPr>
          <w:rFonts w:ascii="Times New Roman" w:hAnsi="Times New Roman" w:cs="Times New Roman"/>
          <w:sz w:val="24"/>
          <w:szCs w:val="24"/>
          <w:lang w:val="en-US"/>
        </w:rPr>
        <w:t xml:space="preserve"> (R</w:t>
      </w:r>
      <w:r w:rsidR="005F75E3" w:rsidRPr="009F4442">
        <w:rPr>
          <w:rFonts w:ascii="Times New Roman" w:hAnsi="Times New Roman" w:cs="Times New Roman"/>
          <w:sz w:val="24"/>
          <w:szCs w:val="24"/>
          <w:lang w:val="en-US"/>
        </w:rPr>
        <w:t>atio1)</w:t>
      </w:r>
      <w:r w:rsidRPr="009F4442">
        <w:rPr>
          <w:rFonts w:ascii="Times New Roman" w:hAnsi="Times New Roman" w:cs="Times New Roman"/>
          <w:sz w:val="24"/>
          <w:szCs w:val="24"/>
          <w:lang w:val="en-US"/>
        </w:rPr>
        <w:t xml:space="preserve">. </w:t>
      </w:r>
      <w:r w:rsidR="005F75E3" w:rsidRPr="009F4442">
        <w:rPr>
          <w:rFonts w:ascii="Times New Roman" w:hAnsi="Times New Roman" w:cs="Times New Roman"/>
          <w:sz w:val="24"/>
          <w:szCs w:val="24"/>
          <w:lang w:val="en-US"/>
        </w:rPr>
        <w:t xml:space="preserve">We use the Colombian CPI to deflate the nominal housing price index in order to obtain this ratio. </w:t>
      </w:r>
      <w:r w:rsidRPr="009F4442">
        <w:rPr>
          <w:rFonts w:ascii="Times New Roman" w:hAnsi="Times New Roman" w:cs="Times New Roman"/>
          <w:sz w:val="24"/>
          <w:szCs w:val="24"/>
          <w:lang w:val="en-US"/>
        </w:rPr>
        <w:t xml:space="preserve">Data on housing price index is </w:t>
      </w:r>
      <w:r w:rsidR="00A203D6" w:rsidRPr="009F4442">
        <w:rPr>
          <w:rFonts w:ascii="Times New Roman" w:hAnsi="Times New Roman" w:cs="Times New Roman"/>
          <w:sz w:val="24"/>
          <w:szCs w:val="24"/>
          <w:lang w:val="en-US"/>
        </w:rPr>
        <w:t xml:space="preserve">collected by </w:t>
      </w:r>
      <w:r w:rsidRPr="009F4442">
        <w:rPr>
          <w:rFonts w:ascii="Times New Roman" w:hAnsi="Times New Roman" w:cs="Times New Roman"/>
          <w:sz w:val="24"/>
          <w:szCs w:val="24"/>
          <w:lang w:val="en-US"/>
        </w:rPr>
        <w:t>the National Planning Department (DNP for its acronym in Spanish)</w:t>
      </w:r>
      <w:r w:rsidR="00F132A2">
        <w:rPr>
          <w:rStyle w:val="Refdenotaalpie"/>
          <w:rFonts w:ascii="Times New Roman" w:hAnsi="Times New Roman" w:cs="Times New Roman"/>
          <w:sz w:val="24"/>
          <w:szCs w:val="24"/>
          <w:lang w:val="en-US"/>
        </w:rPr>
        <w:footnoteReference w:id="3"/>
      </w:r>
      <w:r w:rsidRPr="009F4442">
        <w:rPr>
          <w:rFonts w:ascii="Times New Roman" w:hAnsi="Times New Roman" w:cs="Times New Roman"/>
          <w:sz w:val="24"/>
          <w:szCs w:val="24"/>
          <w:lang w:val="en-US"/>
        </w:rPr>
        <w:t xml:space="preserve">, data on </w:t>
      </w:r>
      <w:r w:rsidR="00A203D6" w:rsidRPr="009F4442">
        <w:rPr>
          <w:rFonts w:ascii="Times New Roman" w:hAnsi="Times New Roman" w:cs="Times New Roman"/>
          <w:sz w:val="24"/>
          <w:szCs w:val="24"/>
          <w:lang w:val="en-US"/>
        </w:rPr>
        <w:t xml:space="preserve">the </w:t>
      </w:r>
      <w:r w:rsidRPr="009F4442">
        <w:rPr>
          <w:rFonts w:ascii="Times New Roman" w:hAnsi="Times New Roman" w:cs="Times New Roman"/>
          <w:sz w:val="24"/>
          <w:szCs w:val="24"/>
          <w:lang w:val="en-US"/>
        </w:rPr>
        <w:t xml:space="preserve">rent index is from the National Bureau of Statistics (DANE) and we obtained data on </w:t>
      </w:r>
      <w:r w:rsidR="00A203D6" w:rsidRPr="009F4442">
        <w:rPr>
          <w:rFonts w:ascii="Times New Roman" w:hAnsi="Times New Roman" w:cs="Times New Roman"/>
          <w:sz w:val="24"/>
          <w:szCs w:val="24"/>
          <w:lang w:val="en-US"/>
        </w:rPr>
        <w:t xml:space="preserve">the </w:t>
      </w:r>
      <w:r w:rsidRPr="009F4442">
        <w:rPr>
          <w:rFonts w:ascii="Times New Roman" w:hAnsi="Times New Roman" w:cs="Times New Roman"/>
          <w:sz w:val="24"/>
          <w:szCs w:val="24"/>
          <w:lang w:val="en-US"/>
        </w:rPr>
        <w:t>CPI from Colombia’s Central Bank Statistics.</w:t>
      </w:r>
    </w:p>
    <w:p w:rsidR="008D2425" w:rsidRDefault="008D2425"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Default="00EA08E7" w:rsidP="009F4442">
      <w:pPr>
        <w:jc w:val="center"/>
        <w:rPr>
          <w:rFonts w:ascii="Times New Roman" w:hAnsi="Times New Roman" w:cs="Times New Roman"/>
          <w:b/>
          <w:sz w:val="24"/>
          <w:szCs w:val="24"/>
          <w:lang w:val="en-US"/>
        </w:rPr>
      </w:pPr>
    </w:p>
    <w:p w:rsidR="00EA08E7" w:rsidRPr="009F4442" w:rsidRDefault="00EA08E7" w:rsidP="009F4442">
      <w:pPr>
        <w:jc w:val="center"/>
        <w:rPr>
          <w:rFonts w:ascii="Times New Roman" w:hAnsi="Times New Roman" w:cs="Times New Roman"/>
          <w:b/>
          <w:sz w:val="24"/>
          <w:szCs w:val="24"/>
          <w:lang w:val="en-US"/>
        </w:rPr>
      </w:pPr>
    </w:p>
    <w:p w:rsidR="008D2425" w:rsidRPr="009F4442" w:rsidRDefault="008D2425" w:rsidP="009F4442">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lastRenderedPageBreak/>
        <w:t xml:space="preserve">Figure 1: </w:t>
      </w:r>
      <w:r w:rsidR="003A361D">
        <w:rPr>
          <w:rFonts w:ascii="Times New Roman" w:hAnsi="Times New Roman" w:cs="Times New Roman"/>
          <w:b/>
          <w:sz w:val="24"/>
          <w:szCs w:val="24"/>
          <w:lang w:val="en-US"/>
        </w:rPr>
        <w:t>Ratio1</w:t>
      </w:r>
    </w:p>
    <w:p w:rsidR="008D2425" w:rsidRPr="009F4442" w:rsidRDefault="008D2425" w:rsidP="009F4442">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(January 1994 to August 2012)</w:t>
      </w:r>
    </w:p>
    <w:p w:rsidR="008D2425" w:rsidRPr="009F4442" w:rsidRDefault="00215B6A" w:rsidP="008D2425">
      <w:pPr>
        <w:jc w:val="both"/>
        <w:rPr>
          <w:rFonts w:ascii="Times New Roman" w:hAnsi="Times New Roman" w:cs="Times New Roman"/>
          <w:sz w:val="24"/>
          <w:szCs w:val="24"/>
          <w:lang w:val="en-US"/>
        </w:rPr>
      </w:pPr>
      <w:r w:rsidRPr="009F4442">
        <w:rPr>
          <w:rFonts w:ascii="Times New Roman" w:hAnsi="Times New Roman" w:cs="Times New Roman"/>
          <w:noProof/>
          <w:sz w:val="24"/>
          <w:szCs w:val="24"/>
          <w:lang w:eastAsia="es-CO"/>
        </w:rPr>
        <w:drawing>
          <wp:inline distT="0" distB="0" distL="0" distR="0" wp14:anchorId="13E4FE99" wp14:editId="5307ED0D">
            <wp:extent cx="5301742" cy="2737104"/>
            <wp:effectExtent l="0" t="0" r="0" b="6350"/>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361D" w:rsidRDefault="003A361D" w:rsidP="00743D57">
      <w:pPr>
        <w:jc w:val="both"/>
        <w:rPr>
          <w:rFonts w:ascii="Times New Roman" w:hAnsi="Times New Roman" w:cs="Times New Roman"/>
          <w:sz w:val="24"/>
          <w:szCs w:val="24"/>
          <w:lang w:val="en-US"/>
        </w:rPr>
      </w:pPr>
    </w:p>
    <w:p w:rsidR="00743D57" w:rsidRPr="009F4442" w:rsidRDefault="00743D57" w:rsidP="00743D57">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Figure 2 presents the housing price index deflated by t</w:t>
      </w:r>
      <w:r w:rsidR="00215B6A">
        <w:rPr>
          <w:rFonts w:ascii="Times New Roman" w:hAnsi="Times New Roman" w:cs="Times New Roman"/>
          <w:sz w:val="24"/>
          <w:szCs w:val="24"/>
          <w:lang w:val="en-US"/>
        </w:rPr>
        <w:t>he housing rental price index (R</w:t>
      </w:r>
      <w:r w:rsidRPr="009F4442">
        <w:rPr>
          <w:rFonts w:ascii="Times New Roman" w:hAnsi="Times New Roman" w:cs="Times New Roman"/>
          <w:sz w:val="24"/>
          <w:szCs w:val="24"/>
          <w:lang w:val="en-US"/>
        </w:rPr>
        <w:t>atio2), which shows a si</w:t>
      </w:r>
      <w:r w:rsidR="00215B6A">
        <w:rPr>
          <w:rFonts w:ascii="Times New Roman" w:hAnsi="Times New Roman" w:cs="Times New Roman"/>
          <w:sz w:val="24"/>
          <w:szCs w:val="24"/>
          <w:lang w:val="en-US"/>
        </w:rPr>
        <w:t>milar behavior as the index in F</w:t>
      </w:r>
      <w:r w:rsidRPr="009F4442">
        <w:rPr>
          <w:rFonts w:ascii="Times New Roman" w:hAnsi="Times New Roman" w:cs="Times New Roman"/>
          <w:sz w:val="24"/>
          <w:szCs w:val="24"/>
          <w:lang w:val="en-US"/>
        </w:rPr>
        <w:t xml:space="preserve">igure 1. </w:t>
      </w:r>
    </w:p>
    <w:p w:rsidR="008D2425" w:rsidRDefault="008D2425" w:rsidP="008D2425">
      <w:pPr>
        <w:jc w:val="both"/>
        <w:rPr>
          <w:rFonts w:ascii="Times New Roman" w:hAnsi="Times New Roman" w:cs="Times New Roman"/>
          <w:sz w:val="24"/>
          <w:szCs w:val="24"/>
          <w:lang w:val="en-US"/>
        </w:rPr>
      </w:pPr>
    </w:p>
    <w:p w:rsidR="008D2425" w:rsidRDefault="008D2425" w:rsidP="00A271E2">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Figure 2</w:t>
      </w:r>
      <w:r w:rsidR="003A361D">
        <w:rPr>
          <w:rFonts w:ascii="Times New Roman" w:hAnsi="Times New Roman" w:cs="Times New Roman"/>
          <w:b/>
          <w:sz w:val="24"/>
          <w:szCs w:val="24"/>
          <w:lang w:val="en-US"/>
        </w:rPr>
        <w:t>: Ratio 2</w:t>
      </w:r>
    </w:p>
    <w:p w:rsidR="003A361D" w:rsidRPr="009F4442" w:rsidRDefault="003A361D" w:rsidP="003A361D">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(January 1994 to August 2012)</w:t>
      </w:r>
    </w:p>
    <w:p w:rsidR="008D2425" w:rsidRPr="009F4442" w:rsidRDefault="00215B6A" w:rsidP="008D2425">
      <w:pPr>
        <w:jc w:val="both"/>
        <w:rPr>
          <w:rFonts w:ascii="Times New Roman" w:hAnsi="Times New Roman" w:cs="Times New Roman"/>
          <w:sz w:val="24"/>
          <w:szCs w:val="24"/>
          <w:lang w:val="en-US"/>
        </w:rPr>
      </w:pPr>
      <w:r w:rsidRPr="009F4442">
        <w:rPr>
          <w:rFonts w:ascii="Times New Roman" w:hAnsi="Times New Roman" w:cs="Times New Roman"/>
          <w:noProof/>
          <w:sz w:val="24"/>
          <w:szCs w:val="24"/>
          <w:lang w:eastAsia="es-CO"/>
        </w:rPr>
        <w:drawing>
          <wp:inline distT="0" distB="0" distL="0" distR="0" wp14:anchorId="119605C5" wp14:editId="4368059F">
            <wp:extent cx="5301742" cy="2749169"/>
            <wp:effectExtent l="19050" t="0" r="13208" b="0"/>
            <wp:docPr id="7"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75E3" w:rsidRPr="009F4442" w:rsidRDefault="005F75E3" w:rsidP="005F75E3">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lastRenderedPageBreak/>
        <w:t>Colombia’s real estate market experienced</w:t>
      </w:r>
      <w:r w:rsidR="003A361D">
        <w:rPr>
          <w:rFonts w:ascii="Times New Roman" w:hAnsi="Times New Roman" w:cs="Times New Roman"/>
          <w:sz w:val="24"/>
          <w:szCs w:val="24"/>
          <w:lang w:val="en-US"/>
        </w:rPr>
        <w:t xml:space="preserve"> a strong down-price movement</w:t>
      </w:r>
      <w:r w:rsidRPr="009F4442">
        <w:rPr>
          <w:rFonts w:ascii="Times New Roman" w:hAnsi="Times New Roman" w:cs="Times New Roman"/>
          <w:sz w:val="24"/>
          <w:szCs w:val="24"/>
          <w:lang w:val="en-US"/>
        </w:rPr>
        <w:t xml:space="preserve"> between the end </w:t>
      </w:r>
      <w:r w:rsidR="003A361D">
        <w:rPr>
          <w:rFonts w:ascii="Times New Roman" w:hAnsi="Times New Roman" w:cs="Times New Roman"/>
          <w:sz w:val="24"/>
          <w:szCs w:val="24"/>
          <w:lang w:val="en-US"/>
        </w:rPr>
        <w:t xml:space="preserve">of </w:t>
      </w:r>
      <w:r w:rsidRPr="009F4442">
        <w:rPr>
          <w:rFonts w:ascii="Times New Roman" w:hAnsi="Times New Roman" w:cs="Times New Roman"/>
          <w:sz w:val="24"/>
          <w:szCs w:val="24"/>
          <w:lang w:val="en-US"/>
        </w:rPr>
        <w:t xml:space="preserve">1995 and the end of 1999, </w:t>
      </w:r>
      <w:r w:rsidR="003A361D">
        <w:rPr>
          <w:rFonts w:ascii="Times New Roman" w:hAnsi="Times New Roman" w:cs="Times New Roman"/>
          <w:sz w:val="24"/>
          <w:szCs w:val="24"/>
          <w:lang w:val="en-US"/>
        </w:rPr>
        <w:t>before and during the first stages of the late 1990s’</w:t>
      </w:r>
      <w:r w:rsidRPr="009F4442">
        <w:rPr>
          <w:rFonts w:ascii="Times New Roman" w:hAnsi="Times New Roman" w:cs="Times New Roman"/>
          <w:sz w:val="24"/>
          <w:szCs w:val="24"/>
          <w:lang w:val="en-US"/>
        </w:rPr>
        <w:t xml:space="preserve"> financial crisis. After this slowdown stopped, housing prices stabilized at a relatively fixed level for almost six years showing a marginal increase in 2003. It was not until the beginning of 2006 that the index started showing an increasing tendency that became </w:t>
      </w:r>
      <w:r w:rsidR="00215B6A">
        <w:rPr>
          <w:rFonts w:ascii="Times New Roman" w:hAnsi="Times New Roman" w:cs="Times New Roman"/>
          <w:sz w:val="24"/>
          <w:szCs w:val="24"/>
          <w:lang w:val="en-US"/>
        </w:rPr>
        <w:t>more pronounced</w:t>
      </w:r>
      <w:r w:rsidRPr="009F4442">
        <w:rPr>
          <w:rFonts w:ascii="Times New Roman" w:hAnsi="Times New Roman" w:cs="Times New Roman"/>
          <w:sz w:val="24"/>
          <w:szCs w:val="24"/>
          <w:lang w:val="en-US"/>
        </w:rPr>
        <w:t xml:space="preserve"> sinc</w:t>
      </w:r>
      <w:r w:rsidR="003A361D">
        <w:rPr>
          <w:rFonts w:ascii="Times New Roman" w:hAnsi="Times New Roman" w:cs="Times New Roman"/>
          <w:sz w:val="24"/>
          <w:szCs w:val="24"/>
          <w:lang w:val="en-US"/>
        </w:rPr>
        <w:t>e the beginning of last year.</w:t>
      </w:r>
    </w:p>
    <w:p w:rsidR="005F75E3" w:rsidRDefault="005F75E3" w:rsidP="005F75E3">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Recent papers studying the behavior of the Colombian housing market price index have concluded, after implementing standard </w:t>
      </w:r>
      <w:r w:rsidR="003A361D">
        <w:rPr>
          <w:rFonts w:ascii="Times New Roman" w:hAnsi="Times New Roman" w:cs="Times New Roman"/>
          <w:sz w:val="24"/>
          <w:szCs w:val="24"/>
          <w:lang w:val="en-US"/>
        </w:rPr>
        <w:t xml:space="preserve">bubble detection </w:t>
      </w:r>
      <w:r w:rsidRPr="009F4442">
        <w:rPr>
          <w:rFonts w:ascii="Times New Roman" w:hAnsi="Times New Roman" w:cs="Times New Roman"/>
          <w:sz w:val="24"/>
          <w:szCs w:val="24"/>
          <w:lang w:val="en-US"/>
        </w:rPr>
        <w:t>tests, that although prices have increased importantly in the last few years, there is no statistical evidence of housing-price bubbles for this market. See f</w:t>
      </w:r>
      <w:r w:rsidR="003A361D">
        <w:rPr>
          <w:rFonts w:ascii="Times New Roman" w:hAnsi="Times New Roman" w:cs="Times New Roman"/>
          <w:sz w:val="24"/>
          <w:szCs w:val="24"/>
          <w:lang w:val="en-US"/>
        </w:rPr>
        <w:t>or instance, Salazar et al (2013</w:t>
      </w:r>
      <w:r w:rsidRPr="009F4442">
        <w:rPr>
          <w:rFonts w:ascii="Times New Roman" w:hAnsi="Times New Roman" w:cs="Times New Roman"/>
          <w:sz w:val="24"/>
          <w:szCs w:val="24"/>
          <w:lang w:val="en-US"/>
        </w:rPr>
        <w:t>). Our results are in this sense striking, as we find evidence of a housing price bubble a</w:t>
      </w:r>
      <w:r w:rsidR="003A361D">
        <w:rPr>
          <w:rFonts w:ascii="Times New Roman" w:hAnsi="Times New Roman" w:cs="Times New Roman"/>
          <w:sz w:val="24"/>
          <w:szCs w:val="24"/>
          <w:lang w:val="en-US"/>
        </w:rPr>
        <w:t>t the final part of the sample</w:t>
      </w:r>
      <w:r w:rsidR="003A361D">
        <w:rPr>
          <w:rStyle w:val="Refdenotaalpie"/>
          <w:rFonts w:ascii="Times New Roman" w:hAnsi="Times New Roman" w:cs="Times New Roman"/>
          <w:sz w:val="24"/>
          <w:szCs w:val="24"/>
          <w:lang w:val="en-US"/>
        </w:rPr>
        <w:footnoteReference w:id="4"/>
      </w:r>
      <w:r w:rsidR="003A361D">
        <w:rPr>
          <w:rFonts w:ascii="Times New Roman" w:hAnsi="Times New Roman" w:cs="Times New Roman"/>
          <w:sz w:val="24"/>
          <w:szCs w:val="24"/>
          <w:lang w:val="en-US"/>
        </w:rPr>
        <w:t>.</w:t>
      </w:r>
    </w:p>
    <w:p w:rsidR="003A361D" w:rsidRPr="009F4442" w:rsidRDefault="003A361D" w:rsidP="005F75E3">
      <w:pPr>
        <w:jc w:val="both"/>
        <w:rPr>
          <w:rFonts w:ascii="Times New Roman" w:hAnsi="Times New Roman" w:cs="Times New Roman"/>
          <w:sz w:val="24"/>
          <w:szCs w:val="24"/>
          <w:lang w:val="en-US"/>
        </w:rPr>
      </w:pPr>
    </w:p>
    <w:p w:rsidR="00E92FCC" w:rsidRDefault="00917DE9" w:rsidP="00A271E2">
      <w:pPr>
        <w:rPr>
          <w:rFonts w:ascii="Times New Roman" w:hAnsi="Times New Roman" w:cs="Times New Roman"/>
          <w:b/>
          <w:sz w:val="24"/>
          <w:szCs w:val="24"/>
          <w:lang w:val="en-US"/>
        </w:rPr>
      </w:pPr>
      <w:r w:rsidRPr="009F4442">
        <w:rPr>
          <w:rFonts w:ascii="Times New Roman" w:hAnsi="Times New Roman" w:cs="Times New Roman"/>
          <w:b/>
          <w:sz w:val="24"/>
          <w:szCs w:val="24"/>
          <w:lang w:val="en-US"/>
        </w:rPr>
        <w:t>4. Empirical Results</w:t>
      </w:r>
    </w:p>
    <w:p w:rsidR="008120E9" w:rsidRDefault="008120E9" w:rsidP="00A271E2">
      <w:pPr>
        <w:rPr>
          <w:rFonts w:ascii="Times New Roman" w:hAnsi="Times New Roman" w:cs="Times New Roman"/>
          <w:b/>
          <w:sz w:val="24"/>
          <w:szCs w:val="24"/>
          <w:lang w:val="en-US"/>
        </w:rPr>
      </w:pPr>
    </w:p>
    <w:p w:rsidR="008120E9" w:rsidRPr="009F4442" w:rsidRDefault="008120E9" w:rsidP="008120E9">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 xml:space="preserve">When applying a standard DF test (Table 1), we are unable to reject the unit-root null hypothesis. In other words, we do not find evidence of neither </w:t>
      </w:r>
      <w:proofErr w:type="spellStart"/>
      <w:r w:rsidRPr="009F4442">
        <w:rPr>
          <w:rFonts w:ascii="Times New Roman" w:hAnsi="Times New Roman" w:cs="Times New Roman"/>
          <w:sz w:val="24"/>
          <w:szCs w:val="24"/>
          <w:lang w:val="en-US"/>
        </w:rPr>
        <w:t>stationarity</w:t>
      </w:r>
      <w:proofErr w:type="spellEnd"/>
      <w:r w:rsidRPr="009F4442">
        <w:rPr>
          <w:rFonts w:ascii="Times New Roman" w:hAnsi="Times New Roman" w:cs="Times New Roman"/>
          <w:sz w:val="24"/>
          <w:szCs w:val="24"/>
          <w:lang w:val="en-US"/>
        </w:rPr>
        <w:t xml:space="preserve"> nor explosive behavior (a bubble). However, when we apply the methodology of Phillips et al (2012), we are able to find evidence favoring the presence of multiple bubbles in both series</w:t>
      </w:r>
      <w:r w:rsidR="00127874">
        <w:rPr>
          <w:rFonts w:ascii="Times New Roman" w:hAnsi="Times New Roman" w:cs="Times New Roman"/>
          <w:sz w:val="24"/>
          <w:szCs w:val="24"/>
          <w:lang w:val="en-US"/>
        </w:rPr>
        <w:t xml:space="preserve"> (Table 2)</w:t>
      </w:r>
      <w:r w:rsidRPr="009F4442">
        <w:rPr>
          <w:rFonts w:ascii="Times New Roman" w:hAnsi="Times New Roman" w:cs="Times New Roman"/>
          <w:sz w:val="24"/>
          <w:szCs w:val="24"/>
          <w:lang w:val="en-US"/>
        </w:rPr>
        <w:t xml:space="preserve">. In this sense, our results contrast </w:t>
      </w:r>
      <w:r w:rsidR="00F91A48">
        <w:rPr>
          <w:rFonts w:ascii="Times New Roman" w:hAnsi="Times New Roman" w:cs="Times New Roman"/>
          <w:sz w:val="24"/>
          <w:szCs w:val="24"/>
          <w:lang w:val="en-US"/>
        </w:rPr>
        <w:t>importantly</w:t>
      </w:r>
      <w:r w:rsidRPr="009F4442">
        <w:rPr>
          <w:rFonts w:ascii="Times New Roman" w:hAnsi="Times New Roman" w:cs="Times New Roman"/>
          <w:sz w:val="24"/>
          <w:szCs w:val="24"/>
          <w:lang w:val="en-US"/>
        </w:rPr>
        <w:t xml:space="preserve"> with previous empirical work for Colombia using traditional unit-root tests which suggest the inexistence of housing-price bubbles. </w:t>
      </w:r>
    </w:p>
    <w:p w:rsidR="008120E9" w:rsidRPr="009F4442" w:rsidRDefault="008120E9" w:rsidP="00A271E2">
      <w:pPr>
        <w:rPr>
          <w:rFonts w:ascii="Times New Roman" w:hAnsi="Times New Roman" w:cs="Times New Roman"/>
          <w:b/>
          <w:sz w:val="24"/>
          <w:szCs w:val="24"/>
          <w:lang w:val="en-US"/>
        </w:rPr>
      </w:pPr>
    </w:p>
    <w:p w:rsidR="00E92FCC" w:rsidRPr="009F4442" w:rsidRDefault="00E92FCC" w:rsidP="009F4442">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Table 1</w:t>
      </w:r>
    </w:p>
    <w:tbl>
      <w:tblPr>
        <w:tblStyle w:val="Tablaconcuadrcula"/>
        <w:tblW w:w="0" w:type="auto"/>
        <w:tblLook w:val="04A0" w:firstRow="1" w:lastRow="0" w:firstColumn="1" w:lastColumn="0" w:noHBand="0" w:noVBand="1"/>
      </w:tblPr>
      <w:tblGrid>
        <w:gridCol w:w="2351"/>
        <w:gridCol w:w="2303"/>
        <w:gridCol w:w="2200"/>
        <w:gridCol w:w="2200"/>
      </w:tblGrid>
      <w:tr w:rsidR="00743D57" w:rsidRPr="009F4442" w:rsidTr="00743D57">
        <w:tc>
          <w:tcPr>
            <w:tcW w:w="2351"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Series</w:t>
            </w:r>
          </w:p>
        </w:tc>
        <w:tc>
          <w:tcPr>
            <w:tcW w:w="2303"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DF test</w:t>
            </w:r>
          </w:p>
        </w:tc>
        <w:tc>
          <w:tcPr>
            <w:tcW w:w="2200" w:type="dxa"/>
          </w:tcPr>
          <w:p w:rsidR="00743D57" w:rsidRPr="009F4442" w:rsidRDefault="00743D57" w:rsidP="00743D57">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5% critical value</w:t>
            </w:r>
          </w:p>
        </w:tc>
        <w:tc>
          <w:tcPr>
            <w:tcW w:w="2200"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95% critical value</w:t>
            </w:r>
          </w:p>
        </w:tc>
      </w:tr>
      <w:tr w:rsidR="00743D57" w:rsidRPr="009F4442" w:rsidTr="00743D57">
        <w:tc>
          <w:tcPr>
            <w:tcW w:w="2351"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Ratio 1</w:t>
            </w:r>
          </w:p>
        </w:tc>
        <w:tc>
          <w:tcPr>
            <w:tcW w:w="2303" w:type="dxa"/>
          </w:tcPr>
          <w:p w:rsidR="00743D57" w:rsidRPr="009F4442" w:rsidRDefault="00743D57" w:rsidP="00743D57">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-0.997455</w:t>
            </w:r>
          </w:p>
        </w:tc>
        <w:tc>
          <w:tcPr>
            <w:tcW w:w="2200" w:type="dxa"/>
          </w:tcPr>
          <w:p w:rsidR="00743D57" w:rsidRPr="009F4442" w:rsidRDefault="00743D57" w:rsidP="00743D57">
            <w:pPr>
              <w:jc w:val="both"/>
              <w:rPr>
                <w:rFonts w:ascii="Times New Roman" w:hAnsi="Times New Roman" w:cs="Times New Roman"/>
                <w:sz w:val="24"/>
                <w:szCs w:val="24"/>
                <w:lang w:val="en-US"/>
              </w:rPr>
            </w:pPr>
            <w:r w:rsidRPr="009F4442">
              <w:rPr>
                <w:rFonts w:ascii="Times New Roman" w:hAnsi="Times New Roman" w:cs="Times New Roman"/>
                <w:color w:val="000000"/>
                <w:sz w:val="24"/>
                <w:szCs w:val="24"/>
              </w:rPr>
              <w:t>-3.12</w:t>
            </w:r>
          </w:p>
        </w:tc>
        <w:tc>
          <w:tcPr>
            <w:tcW w:w="2200"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-0.07</w:t>
            </w:r>
          </w:p>
        </w:tc>
      </w:tr>
      <w:tr w:rsidR="00743D57" w:rsidRPr="009F4442" w:rsidTr="00743D57">
        <w:tc>
          <w:tcPr>
            <w:tcW w:w="2351"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Ratio 2</w:t>
            </w:r>
          </w:p>
        </w:tc>
        <w:tc>
          <w:tcPr>
            <w:tcW w:w="2303"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-2.405017</w:t>
            </w:r>
          </w:p>
        </w:tc>
        <w:tc>
          <w:tcPr>
            <w:tcW w:w="2200" w:type="dxa"/>
          </w:tcPr>
          <w:p w:rsidR="00743D57" w:rsidRPr="009F4442" w:rsidRDefault="00743D57" w:rsidP="00743D57">
            <w:pPr>
              <w:jc w:val="both"/>
              <w:rPr>
                <w:rFonts w:ascii="Times New Roman" w:hAnsi="Times New Roman" w:cs="Times New Roman"/>
                <w:sz w:val="24"/>
                <w:szCs w:val="24"/>
                <w:lang w:val="en-US"/>
              </w:rPr>
            </w:pPr>
            <w:r w:rsidRPr="009F4442">
              <w:rPr>
                <w:rFonts w:ascii="Times New Roman" w:hAnsi="Times New Roman" w:cs="Times New Roman"/>
                <w:color w:val="000000"/>
                <w:sz w:val="24"/>
                <w:szCs w:val="24"/>
              </w:rPr>
              <w:t>-3.12</w:t>
            </w:r>
          </w:p>
        </w:tc>
        <w:tc>
          <w:tcPr>
            <w:tcW w:w="2200" w:type="dxa"/>
          </w:tcPr>
          <w:p w:rsidR="00743D57" w:rsidRPr="009F4442" w:rsidRDefault="00743D57"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t>-0.07</w:t>
            </w:r>
          </w:p>
        </w:tc>
      </w:tr>
    </w:tbl>
    <w:p w:rsidR="00743D57" w:rsidRDefault="00743D57" w:rsidP="008D2425">
      <w:pPr>
        <w:jc w:val="both"/>
        <w:rPr>
          <w:rFonts w:ascii="Times New Roman" w:hAnsi="Times New Roman" w:cs="Times New Roman"/>
          <w:sz w:val="24"/>
          <w:szCs w:val="24"/>
          <w:lang w:val="en-US"/>
        </w:rPr>
      </w:pPr>
    </w:p>
    <w:p w:rsidR="008D21B5" w:rsidRPr="009F4442" w:rsidRDefault="008D21B5" w:rsidP="008D21B5">
      <w:pPr>
        <w:jc w:val="center"/>
        <w:rPr>
          <w:rFonts w:ascii="Times New Roman" w:hAnsi="Times New Roman" w:cs="Times New Roman"/>
          <w:b/>
          <w:sz w:val="24"/>
          <w:szCs w:val="24"/>
          <w:lang w:val="en-US"/>
        </w:rPr>
      </w:pPr>
      <w:r>
        <w:rPr>
          <w:rFonts w:ascii="Times New Roman" w:hAnsi="Times New Roman" w:cs="Times New Roman"/>
          <w:b/>
          <w:sz w:val="24"/>
          <w:szCs w:val="24"/>
          <w:lang w:val="en-US"/>
        </w:rPr>
        <w:t>Table 2</w:t>
      </w:r>
    </w:p>
    <w:tbl>
      <w:tblPr>
        <w:tblW w:w="8912" w:type="dxa"/>
        <w:tblInd w:w="59" w:type="dxa"/>
        <w:tblCellMar>
          <w:left w:w="70" w:type="dxa"/>
          <w:right w:w="70" w:type="dxa"/>
        </w:tblCellMar>
        <w:tblLook w:val="04A0" w:firstRow="1" w:lastRow="0" w:firstColumn="1" w:lastColumn="0" w:noHBand="0" w:noVBand="1"/>
      </w:tblPr>
      <w:tblGrid>
        <w:gridCol w:w="1004"/>
        <w:gridCol w:w="992"/>
        <w:gridCol w:w="850"/>
        <w:gridCol w:w="1985"/>
        <w:gridCol w:w="1984"/>
        <w:gridCol w:w="2097"/>
      </w:tblGrid>
      <w:tr w:rsidR="008D21B5" w:rsidRPr="00941F74" w:rsidTr="00F13D93">
        <w:trPr>
          <w:trHeight w:val="370"/>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Series</w:t>
            </w:r>
          </w:p>
        </w:tc>
        <w:tc>
          <w:tcPr>
            <w:tcW w:w="992" w:type="dxa"/>
            <w:tcBorders>
              <w:top w:val="single" w:sz="8" w:space="0" w:color="auto"/>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SADF</w:t>
            </w:r>
          </w:p>
        </w:tc>
        <w:tc>
          <w:tcPr>
            <w:tcW w:w="850" w:type="dxa"/>
            <w:tcBorders>
              <w:top w:val="single" w:sz="8" w:space="0" w:color="auto"/>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BSDF</w:t>
            </w:r>
          </w:p>
        </w:tc>
        <w:tc>
          <w:tcPr>
            <w:tcW w:w="1985" w:type="dxa"/>
            <w:tcBorders>
              <w:top w:val="single" w:sz="8" w:space="0" w:color="auto"/>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90% critical value</w:t>
            </w:r>
          </w:p>
        </w:tc>
        <w:tc>
          <w:tcPr>
            <w:tcW w:w="1984" w:type="dxa"/>
            <w:tcBorders>
              <w:top w:val="single" w:sz="8" w:space="0" w:color="auto"/>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95% critical value</w:t>
            </w:r>
          </w:p>
        </w:tc>
        <w:tc>
          <w:tcPr>
            <w:tcW w:w="2097" w:type="dxa"/>
            <w:tcBorders>
              <w:top w:val="single" w:sz="8" w:space="0" w:color="auto"/>
              <w:left w:val="nil"/>
              <w:bottom w:val="single" w:sz="4" w:space="0" w:color="auto"/>
              <w:right w:val="single" w:sz="8"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 xml:space="preserve">99% </w:t>
            </w:r>
            <w:proofErr w:type="spellStart"/>
            <w:r w:rsidRPr="00941F74">
              <w:rPr>
                <w:rFonts w:ascii="Times New Roman" w:eastAsia="Times New Roman" w:hAnsi="Times New Roman" w:cs="Times New Roman"/>
                <w:color w:val="000000"/>
                <w:sz w:val="24"/>
                <w:szCs w:val="24"/>
                <w:lang w:val="es-ES" w:eastAsia="es-ES"/>
              </w:rPr>
              <w:t>critical</w:t>
            </w:r>
            <w:proofErr w:type="spellEnd"/>
            <w:r w:rsidRPr="00941F74">
              <w:rPr>
                <w:rFonts w:ascii="Times New Roman" w:eastAsia="Times New Roman" w:hAnsi="Times New Roman" w:cs="Times New Roman"/>
                <w:color w:val="000000"/>
                <w:sz w:val="24"/>
                <w:szCs w:val="24"/>
                <w:lang w:val="es-ES" w:eastAsia="es-ES"/>
              </w:rPr>
              <w:t xml:space="preserve"> </w:t>
            </w:r>
            <w:proofErr w:type="spellStart"/>
            <w:r w:rsidRPr="00941F74">
              <w:rPr>
                <w:rFonts w:ascii="Times New Roman" w:eastAsia="Times New Roman" w:hAnsi="Times New Roman" w:cs="Times New Roman"/>
                <w:color w:val="000000"/>
                <w:sz w:val="24"/>
                <w:szCs w:val="24"/>
                <w:lang w:val="es-ES" w:eastAsia="es-ES"/>
              </w:rPr>
              <w:t>value</w:t>
            </w:r>
            <w:proofErr w:type="spellEnd"/>
          </w:p>
        </w:tc>
      </w:tr>
      <w:tr w:rsidR="008D21B5" w:rsidRPr="00941F74" w:rsidTr="00F13D93">
        <w:trPr>
          <w:trHeight w:val="279"/>
        </w:trPr>
        <w:tc>
          <w:tcPr>
            <w:tcW w:w="1004" w:type="dxa"/>
            <w:tcBorders>
              <w:top w:val="nil"/>
              <w:left w:val="single" w:sz="8" w:space="0" w:color="auto"/>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Ratio 1</w:t>
            </w:r>
          </w:p>
        </w:tc>
        <w:tc>
          <w:tcPr>
            <w:tcW w:w="992" w:type="dxa"/>
            <w:tcBorders>
              <w:top w:val="nil"/>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1.6904</w:t>
            </w:r>
          </w:p>
        </w:tc>
        <w:tc>
          <w:tcPr>
            <w:tcW w:w="850" w:type="dxa"/>
            <w:tcBorders>
              <w:top w:val="nil"/>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3.8695</w:t>
            </w:r>
          </w:p>
        </w:tc>
        <w:tc>
          <w:tcPr>
            <w:tcW w:w="1985" w:type="dxa"/>
            <w:tcBorders>
              <w:top w:val="nil"/>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eastAsia="es-ES"/>
              </w:rPr>
              <w:t>2.5752884</w:t>
            </w:r>
          </w:p>
        </w:tc>
        <w:tc>
          <w:tcPr>
            <w:tcW w:w="1984" w:type="dxa"/>
            <w:tcBorders>
              <w:top w:val="nil"/>
              <w:left w:val="nil"/>
              <w:bottom w:val="single" w:sz="4"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2.9717725</w:t>
            </w:r>
          </w:p>
        </w:tc>
        <w:tc>
          <w:tcPr>
            <w:tcW w:w="2097" w:type="dxa"/>
            <w:tcBorders>
              <w:top w:val="nil"/>
              <w:left w:val="nil"/>
              <w:bottom w:val="single" w:sz="4" w:space="0" w:color="auto"/>
              <w:right w:val="single" w:sz="8"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4.0796214</w:t>
            </w:r>
          </w:p>
        </w:tc>
      </w:tr>
      <w:tr w:rsidR="008D21B5" w:rsidRPr="00941F74" w:rsidTr="00F13D93">
        <w:trPr>
          <w:trHeight w:val="293"/>
        </w:trPr>
        <w:tc>
          <w:tcPr>
            <w:tcW w:w="1004" w:type="dxa"/>
            <w:tcBorders>
              <w:top w:val="nil"/>
              <w:left w:val="single" w:sz="8" w:space="0" w:color="auto"/>
              <w:bottom w:val="single" w:sz="8"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Ratio 2</w:t>
            </w:r>
          </w:p>
        </w:tc>
        <w:tc>
          <w:tcPr>
            <w:tcW w:w="992" w:type="dxa"/>
            <w:tcBorders>
              <w:top w:val="nil"/>
              <w:left w:val="nil"/>
              <w:bottom w:val="single" w:sz="8"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3.1372</w:t>
            </w:r>
          </w:p>
        </w:tc>
        <w:tc>
          <w:tcPr>
            <w:tcW w:w="850" w:type="dxa"/>
            <w:tcBorders>
              <w:top w:val="nil"/>
              <w:left w:val="nil"/>
              <w:bottom w:val="single" w:sz="8"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5.8563</w:t>
            </w:r>
          </w:p>
        </w:tc>
        <w:tc>
          <w:tcPr>
            <w:tcW w:w="1985" w:type="dxa"/>
            <w:tcBorders>
              <w:top w:val="nil"/>
              <w:left w:val="nil"/>
              <w:bottom w:val="single" w:sz="8"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eastAsia="es-ES"/>
              </w:rPr>
              <w:t>2.5752884</w:t>
            </w:r>
          </w:p>
        </w:tc>
        <w:tc>
          <w:tcPr>
            <w:tcW w:w="1984" w:type="dxa"/>
            <w:tcBorders>
              <w:top w:val="nil"/>
              <w:left w:val="nil"/>
              <w:bottom w:val="single" w:sz="8" w:space="0" w:color="auto"/>
              <w:right w:val="single" w:sz="4"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n-US" w:eastAsia="es-ES"/>
              </w:rPr>
              <w:t>2.9717725</w:t>
            </w:r>
          </w:p>
        </w:tc>
        <w:tc>
          <w:tcPr>
            <w:tcW w:w="2097" w:type="dxa"/>
            <w:tcBorders>
              <w:top w:val="nil"/>
              <w:left w:val="nil"/>
              <w:bottom w:val="single" w:sz="8" w:space="0" w:color="auto"/>
              <w:right w:val="single" w:sz="8" w:space="0" w:color="auto"/>
            </w:tcBorders>
            <w:shd w:val="clear" w:color="auto" w:fill="auto"/>
            <w:hideMark/>
          </w:tcPr>
          <w:p w:rsidR="008D21B5" w:rsidRPr="00941F74" w:rsidRDefault="008D21B5" w:rsidP="00F13D93">
            <w:pPr>
              <w:spacing w:after="0" w:line="240" w:lineRule="auto"/>
              <w:jc w:val="both"/>
              <w:rPr>
                <w:rFonts w:ascii="Times New Roman" w:eastAsia="Times New Roman" w:hAnsi="Times New Roman" w:cs="Times New Roman"/>
                <w:color w:val="000000"/>
                <w:sz w:val="24"/>
                <w:szCs w:val="24"/>
                <w:lang w:val="es-ES" w:eastAsia="es-ES"/>
              </w:rPr>
            </w:pPr>
            <w:r w:rsidRPr="00941F74">
              <w:rPr>
                <w:rFonts w:ascii="Times New Roman" w:eastAsia="Times New Roman" w:hAnsi="Times New Roman" w:cs="Times New Roman"/>
                <w:color w:val="000000"/>
                <w:sz w:val="24"/>
                <w:szCs w:val="24"/>
                <w:lang w:val="es-ES" w:eastAsia="es-ES"/>
              </w:rPr>
              <w:t>4.0796214</w:t>
            </w:r>
          </w:p>
        </w:tc>
      </w:tr>
    </w:tbl>
    <w:p w:rsidR="008D21B5" w:rsidRPr="009F4442" w:rsidRDefault="008D21B5" w:rsidP="008D21B5">
      <w:pPr>
        <w:jc w:val="center"/>
        <w:rPr>
          <w:rFonts w:ascii="Times New Roman" w:hAnsi="Times New Roman" w:cs="Times New Roman"/>
          <w:sz w:val="24"/>
          <w:szCs w:val="24"/>
          <w:lang w:val="en-US"/>
        </w:rPr>
      </w:pPr>
    </w:p>
    <w:p w:rsidR="008120E9" w:rsidRDefault="003A361D" w:rsidP="008D2425">
      <w:pPr>
        <w:jc w:val="both"/>
        <w:rPr>
          <w:rFonts w:ascii="Times New Roman" w:hAnsi="Times New Roman" w:cs="Times New Roman"/>
          <w:sz w:val="24"/>
          <w:szCs w:val="24"/>
          <w:lang w:val="en-US"/>
        </w:rPr>
      </w:pPr>
      <w:r w:rsidRPr="009F4442">
        <w:rPr>
          <w:rFonts w:ascii="Times New Roman" w:hAnsi="Times New Roman" w:cs="Times New Roman"/>
          <w:sz w:val="24"/>
          <w:szCs w:val="24"/>
          <w:lang w:val="en-US"/>
        </w:rPr>
        <w:lastRenderedPageBreak/>
        <w:t xml:space="preserve">Figures 3 and 4 show graphically our main results. The former figure presents evidence of two bubbles, one between March and April 1998 and the second one </w:t>
      </w:r>
      <w:r w:rsidR="00924916">
        <w:rPr>
          <w:rFonts w:ascii="Times New Roman" w:hAnsi="Times New Roman" w:cs="Times New Roman"/>
          <w:sz w:val="24"/>
          <w:szCs w:val="24"/>
          <w:lang w:val="en-US"/>
        </w:rPr>
        <w:t xml:space="preserve">that </w:t>
      </w:r>
      <w:r w:rsidRPr="009F4442">
        <w:rPr>
          <w:rFonts w:ascii="Times New Roman" w:hAnsi="Times New Roman" w:cs="Times New Roman"/>
          <w:sz w:val="24"/>
          <w:szCs w:val="24"/>
          <w:lang w:val="en-US"/>
        </w:rPr>
        <w:t xml:space="preserve">started in June 2012 </w:t>
      </w:r>
      <w:r w:rsidR="00924916">
        <w:rPr>
          <w:rFonts w:ascii="Times New Roman" w:hAnsi="Times New Roman" w:cs="Times New Roman"/>
          <w:sz w:val="24"/>
          <w:szCs w:val="24"/>
          <w:lang w:val="en-US"/>
        </w:rPr>
        <w:t>until the end of the sample</w:t>
      </w:r>
      <w:r w:rsidRPr="009F4442">
        <w:rPr>
          <w:rFonts w:ascii="Times New Roman" w:hAnsi="Times New Roman" w:cs="Times New Roman"/>
          <w:sz w:val="24"/>
          <w:szCs w:val="24"/>
          <w:lang w:val="en-US"/>
        </w:rPr>
        <w:t xml:space="preserve">. The first one corresponds to a negative bubble, and can be associated with the beginning of the Colombian financial crisis of 1998-2000. The second one corresponds to a positive bubble that can be associated with the period of ample credit expansion experienced </w:t>
      </w:r>
      <w:r>
        <w:rPr>
          <w:rFonts w:ascii="Times New Roman" w:hAnsi="Times New Roman" w:cs="Times New Roman"/>
          <w:sz w:val="24"/>
          <w:szCs w:val="24"/>
          <w:lang w:val="en-US"/>
        </w:rPr>
        <w:t>recently</w:t>
      </w:r>
      <w:r w:rsidRPr="009F4442">
        <w:rPr>
          <w:rFonts w:ascii="Times New Roman" w:hAnsi="Times New Roman" w:cs="Times New Roman"/>
          <w:sz w:val="24"/>
          <w:szCs w:val="24"/>
          <w:lang w:val="en-US"/>
        </w:rPr>
        <w:t xml:space="preserve"> by Colombia.</w:t>
      </w:r>
    </w:p>
    <w:p w:rsidR="009E7DD0" w:rsidRPr="009F4442" w:rsidRDefault="009E7DD0" w:rsidP="008D2425">
      <w:pPr>
        <w:jc w:val="both"/>
        <w:rPr>
          <w:rFonts w:ascii="Times New Roman" w:hAnsi="Times New Roman" w:cs="Times New Roman"/>
          <w:sz w:val="24"/>
          <w:szCs w:val="24"/>
          <w:lang w:val="en-US"/>
        </w:rPr>
      </w:pPr>
    </w:p>
    <w:p w:rsidR="00E32BC2" w:rsidRDefault="008D2425" w:rsidP="00E32BC2">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t xml:space="preserve">Figure </w:t>
      </w:r>
      <w:r w:rsidR="00AE2AF1" w:rsidRPr="009F4442">
        <w:rPr>
          <w:rFonts w:ascii="Times New Roman" w:hAnsi="Times New Roman" w:cs="Times New Roman"/>
          <w:b/>
          <w:sz w:val="24"/>
          <w:szCs w:val="24"/>
          <w:lang w:val="en-US"/>
        </w:rPr>
        <w:t>3</w:t>
      </w:r>
      <w:r w:rsidR="00E32BC2">
        <w:rPr>
          <w:rFonts w:ascii="Times New Roman" w:hAnsi="Times New Roman" w:cs="Times New Roman"/>
          <w:b/>
          <w:sz w:val="24"/>
          <w:szCs w:val="24"/>
          <w:lang w:val="en-US"/>
        </w:rPr>
        <w:t xml:space="preserve">: </w:t>
      </w:r>
      <w:r w:rsidR="009E7DD0">
        <w:rPr>
          <w:rFonts w:ascii="Times New Roman" w:hAnsi="Times New Roman" w:cs="Times New Roman"/>
          <w:b/>
          <w:sz w:val="24"/>
          <w:szCs w:val="24"/>
          <w:lang w:val="en-US"/>
        </w:rPr>
        <w:t>BS</w:t>
      </w:r>
      <w:r w:rsidR="00E32BC2">
        <w:rPr>
          <w:rFonts w:ascii="Times New Roman" w:hAnsi="Times New Roman" w:cs="Times New Roman"/>
          <w:b/>
          <w:sz w:val="24"/>
          <w:szCs w:val="24"/>
          <w:lang w:val="en-US"/>
        </w:rPr>
        <w:t>DF for Ratio1</w:t>
      </w:r>
    </w:p>
    <w:p w:rsidR="008D2425" w:rsidRPr="009F4442" w:rsidRDefault="009E7DD0" w:rsidP="00E32BC2">
      <w:pPr>
        <w:jc w:val="center"/>
        <w:rPr>
          <w:rFonts w:ascii="Times New Roman" w:hAnsi="Times New Roman" w:cs="Times New Roman"/>
          <w:b/>
          <w:noProof/>
          <w:sz w:val="24"/>
          <w:szCs w:val="24"/>
          <w:lang w:eastAsia="es-CO"/>
        </w:rPr>
      </w:pPr>
      <w:r>
        <w:rPr>
          <w:rFonts w:ascii="Times New Roman" w:hAnsi="Times New Roman" w:cs="Times New Roman"/>
          <w:b/>
          <w:noProof/>
          <w:sz w:val="24"/>
          <w:szCs w:val="24"/>
          <w:lang w:eastAsia="es-CO"/>
        </w:rPr>
        <w:drawing>
          <wp:inline distT="0" distB="0" distL="0" distR="0" wp14:anchorId="3DD77F04" wp14:editId="0F309ACB">
            <wp:extent cx="5444338" cy="2934269"/>
            <wp:effectExtent l="19050" t="0" r="3962" b="0"/>
            <wp:docPr id="1" name="Imagen 1" descr="D:\Burbujas inmobiliarias\Resultados IPV\rat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rbujas inmobiliarias\Resultados IPV\ratio1.jpg"/>
                    <pic:cNvPicPr>
                      <a:picLocks noChangeAspect="1" noChangeArrowheads="1"/>
                    </pic:cNvPicPr>
                  </pic:nvPicPr>
                  <pic:blipFill>
                    <a:blip r:embed="rId11" cstate="print"/>
                    <a:srcRect l="9760" t="6081" r="6889" b="12838"/>
                    <a:stretch>
                      <a:fillRect/>
                    </a:stretch>
                  </pic:blipFill>
                  <pic:spPr bwMode="auto">
                    <a:xfrm>
                      <a:off x="0" y="0"/>
                      <a:ext cx="5450562" cy="2937623"/>
                    </a:xfrm>
                    <a:prstGeom prst="rect">
                      <a:avLst/>
                    </a:prstGeom>
                    <a:noFill/>
                    <a:ln w="9525">
                      <a:noFill/>
                      <a:miter lim="800000"/>
                      <a:headEnd/>
                      <a:tailEnd/>
                    </a:ln>
                  </pic:spPr>
                </pic:pic>
              </a:graphicData>
            </a:graphic>
          </wp:inline>
        </w:drawing>
      </w:r>
    </w:p>
    <w:p w:rsidR="009E7DD0" w:rsidRDefault="009E7DD0" w:rsidP="003A361D">
      <w:pPr>
        <w:jc w:val="both"/>
        <w:rPr>
          <w:rFonts w:ascii="Times New Roman" w:hAnsi="Times New Roman" w:cs="Times New Roman"/>
          <w:noProof/>
          <w:sz w:val="24"/>
          <w:szCs w:val="24"/>
          <w:lang w:val="en-US" w:eastAsia="es-CO"/>
        </w:rPr>
      </w:pPr>
    </w:p>
    <w:p w:rsidR="003A361D" w:rsidRPr="009F4442" w:rsidRDefault="009E7DD0" w:rsidP="003A361D">
      <w:pPr>
        <w:jc w:val="both"/>
        <w:rPr>
          <w:rFonts w:ascii="Times New Roman" w:hAnsi="Times New Roman" w:cs="Times New Roman"/>
          <w:noProof/>
          <w:sz w:val="24"/>
          <w:szCs w:val="24"/>
          <w:lang w:val="en-US" w:eastAsia="es-CO"/>
        </w:rPr>
      </w:pPr>
      <w:r w:rsidRPr="009F4442">
        <w:rPr>
          <w:rFonts w:ascii="Times New Roman" w:hAnsi="Times New Roman" w:cs="Times New Roman"/>
          <w:noProof/>
          <w:sz w:val="24"/>
          <w:szCs w:val="24"/>
          <w:lang w:val="en-US" w:eastAsia="es-CO"/>
        </w:rPr>
        <w:t xml:space="preserve">Figure 4 </w:t>
      </w:r>
      <w:r>
        <w:rPr>
          <w:rFonts w:ascii="Times New Roman" w:hAnsi="Times New Roman" w:cs="Times New Roman"/>
          <w:noProof/>
          <w:sz w:val="24"/>
          <w:szCs w:val="24"/>
          <w:lang w:val="en-US" w:eastAsia="es-CO"/>
        </w:rPr>
        <w:t>shows that more bubbles are found using Ratio2.</w:t>
      </w:r>
      <w:r w:rsidR="003A361D" w:rsidRPr="009F4442">
        <w:rPr>
          <w:rFonts w:ascii="Times New Roman" w:hAnsi="Times New Roman" w:cs="Times New Roman"/>
          <w:noProof/>
          <w:sz w:val="24"/>
          <w:szCs w:val="24"/>
          <w:lang w:val="en-US" w:eastAsia="es-CO"/>
        </w:rPr>
        <w:t xml:space="preserve"> However, it coincides with Figure 3 in showing that currently the Colombian housing prices are experiencing a positive bubble. </w:t>
      </w:r>
      <w:r w:rsidR="003A361D" w:rsidRPr="003A361D">
        <w:rPr>
          <w:rFonts w:ascii="Times New Roman" w:hAnsi="Times New Roman" w:cs="Times New Roman"/>
          <w:noProof/>
          <w:sz w:val="24"/>
          <w:szCs w:val="24"/>
          <w:lang w:val="en-US" w:eastAsia="es-CO"/>
        </w:rPr>
        <w:t xml:space="preserve">Our findings should be considered as the result of using a new method for </w:t>
      </w:r>
      <w:r w:rsidR="003A361D">
        <w:rPr>
          <w:rFonts w:ascii="Times New Roman" w:hAnsi="Times New Roman" w:cs="Times New Roman"/>
          <w:noProof/>
          <w:sz w:val="24"/>
          <w:szCs w:val="24"/>
          <w:lang w:val="en-US" w:eastAsia="es-CO"/>
        </w:rPr>
        <w:t>p</w:t>
      </w:r>
      <w:r w:rsidR="00145AE3">
        <w:rPr>
          <w:rFonts w:ascii="Times New Roman" w:hAnsi="Times New Roman" w:cs="Times New Roman"/>
          <w:noProof/>
          <w:sz w:val="24"/>
          <w:szCs w:val="24"/>
          <w:lang w:val="en-US" w:eastAsia="es-CO"/>
        </w:rPr>
        <w:t>rice-bubble detection</w:t>
      </w:r>
      <w:r w:rsidR="003A361D" w:rsidRPr="003A361D">
        <w:rPr>
          <w:rFonts w:ascii="Times New Roman" w:hAnsi="Times New Roman" w:cs="Times New Roman"/>
          <w:noProof/>
          <w:sz w:val="24"/>
          <w:szCs w:val="24"/>
          <w:lang w:val="en-US" w:eastAsia="es-CO"/>
        </w:rPr>
        <w:t xml:space="preserve"> on a housing-price </w:t>
      </w:r>
      <w:r w:rsidR="003A361D">
        <w:rPr>
          <w:rFonts w:ascii="Times New Roman" w:hAnsi="Times New Roman" w:cs="Times New Roman"/>
          <w:noProof/>
          <w:sz w:val="24"/>
          <w:szCs w:val="24"/>
          <w:lang w:val="en-US" w:eastAsia="es-CO"/>
        </w:rPr>
        <w:t>sa</w:t>
      </w:r>
      <w:r w:rsidR="003A361D" w:rsidRPr="003A361D">
        <w:rPr>
          <w:rFonts w:ascii="Times New Roman" w:hAnsi="Times New Roman" w:cs="Times New Roman"/>
          <w:noProof/>
          <w:sz w:val="24"/>
          <w:szCs w:val="24"/>
          <w:lang w:val="en-US" w:eastAsia="es-CO"/>
        </w:rPr>
        <w:t xml:space="preserve">mple. For potential policy implications additional results found by studies using alternative methodologies should </w:t>
      </w:r>
      <w:r>
        <w:rPr>
          <w:rFonts w:ascii="Times New Roman" w:hAnsi="Times New Roman" w:cs="Times New Roman"/>
          <w:noProof/>
          <w:sz w:val="24"/>
          <w:szCs w:val="24"/>
          <w:lang w:val="en-US" w:eastAsia="es-CO"/>
        </w:rPr>
        <w:t xml:space="preserve">also </w:t>
      </w:r>
      <w:r w:rsidR="003A361D" w:rsidRPr="003A361D">
        <w:rPr>
          <w:rFonts w:ascii="Times New Roman" w:hAnsi="Times New Roman" w:cs="Times New Roman"/>
          <w:noProof/>
          <w:sz w:val="24"/>
          <w:szCs w:val="24"/>
          <w:lang w:val="en-US" w:eastAsia="es-CO"/>
        </w:rPr>
        <w:t>be considered.</w:t>
      </w:r>
    </w:p>
    <w:p w:rsidR="002B53DF" w:rsidRDefault="002B53DF" w:rsidP="008D2425">
      <w:pPr>
        <w:jc w:val="both"/>
        <w:rPr>
          <w:rFonts w:ascii="Times New Roman" w:hAnsi="Times New Roman" w:cs="Times New Roman"/>
          <w:noProof/>
          <w:sz w:val="24"/>
          <w:szCs w:val="24"/>
          <w:lang w:val="en-US" w:eastAsia="es-CO"/>
        </w:rPr>
      </w:pPr>
    </w:p>
    <w:p w:rsidR="009E7DD0" w:rsidRDefault="009E7DD0" w:rsidP="008D2425">
      <w:pPr>
        <w:jc w:val="both"/>
        <w:rPr>
          <w:rFonts w:ascii="Times New Roman" w:hAnsi="Times New Roman" w:cs="Times New Roman"/>
          <w:noProof/>
          <w:sz w:val="24"/>
          <w:szCs w:val="24"/>
          <w:lang w:val="en-US" w:eastAsia="es-CO"/>
        </w:rPr>
      </w:pPr>
    </w:p>
    <w:p w:rsidR="009E7DD0" w:rsidRDefault="009E7DD0" w:rsidP="008D2425">
      <w:pPr>
        <w:jc w:val="both"/>
        <w:rPr>
          <w:rFonts w:ascii="Times New Roman" w:hAnsi="Times New Roman" w:cs="Times New Roman"/>
          <w:noProof/>
          <w:sz w:val="24"/>
          <w:szCs w:val="24"/>
          <w:lang w:val="en-US" w:eastAsia="es-CO"/>
        </w:rPr>
      </w:pPr>
    </w:p>
    <w:p w:rsidR="009E7DD0" w:rsidRDefault="009E7DD0" w:rsidP="008D2425">
      <w:pPr>
        <w:jc w:val="both"/>
        <w:rPr>
          <w:rFonts w:ascii="Times New Roman" w:hAnsi="Times New Roman" w:cs="Times New Roman"/>
          <w:noProof/>
          <w:sz w:val="24"/>
          <w:szCs w:val="24"/>
          <w:lang w:val="en-US" w:eastAsia="es-CO"/>
        </w:rPr>
      </w:pPr>
    </w:p>
    <w:p w:rsidR="009E7DD0" w:rsidRDefault="009E7DD0" w:rsidP="008D2425">
      <w:pPr>
        <w:jc w:val="both"/>
        <w:rPr>
          <w:rFonts w:ascii="Times New Roman" w:hAnsi="Times New Roman" w:cs="Times New Roman"/>
          <w:noProof/>
          <w:sz w:val="24"/>
          <w:szCs w:val="24"/>
          <w:lang w:val="en-US" w:eastAsia="es-CO"/>
        </w:rPr>
      </w:pPr>
    </w:p>
    <w:p w:rsidR="008D2425" w:rsidRPr="009F4442" w:rsidRDefault="008D2425" w:rsidP="008D2425">
      <w:pPr>
        <w:jc w:val="center"/>
        <w:rPr>
          <w:rFonts w:ascii="Times New Roman" w:hAnsi="Times New Roman" w:cs="Times New Roman"/>
          <w:b/>
          <w:sz w:val="24"/>
          <w:szCs w:val="24"/>
          <w:lang w:val="en-US"/>
        </w:rPr>
      </w:pPr>
      <w:r w:rsidRPr="009F4442">
        <w:rPr>
          <w:rFonts w:ascii="Times New Roman" w:hAnsi="Times New Roman" w:cs="Times New Roman"/>
          <w:b/>
          <w:sz w:val="24"/>
          <w:szCs w:val="24"/>
          <w:lang w:val="en-US"/>
        </w:rPr>
        <w:lastRenderedPageBreak/>
        <w:t xml:space="preserve">Figure </w:t>
      </w:r>
      <w:r w:rsidR="002B53DF" w:rsidRPr="009F4442">
        <w:rPr>
          <w:rFonts w:ascii="Times New Roman" w:hAnsi="Times New Roman" w:cs="Times New Roman"/>
          <w:b/>
          <w:sz w:val="24"/>
          <w:szCs w:val="24"/>
          <w:lang w:val="en-US"/>
        </w:rPr>
        <w:t>4</w:t>
      </w:r>
      <w:r w:rsidR="006E6998">
        <w:rPr>
          <w:rFonts w:ascii="Times New Roman" w:hAnsi="Times New Roman" w:cs="Times New Roman"/>
          <w:b/>
          <w:sz w:val="24"/>
          <w:szCs w:val="24"/>
          <w:lang w:val="en-US"/>
        </w:rPr>
        <w:t>: BS</w:t>
      </w:r>
      <w:r w:rsidR="00E32BC2">
        <w:rPr>
          <w:rFonts w:ascii="Times New Roman" w:hAnsi="Times New Roman" w:cs="Times New Roman"/>
          <w:b/>
          <w:sz w:val="24"/>
          <w:szCs w:val="24"/>
          <w:lang w:val="en-US"/>
        </w:rPr>
        <w:t>DF for Ratio2</w:t>
      </w:r>
    </w:p>
    <w:p w:rsidR="008D2425" w:rsidRPr="009F4442" w:rsidRDefault="006E6998" w:rsidP="00E32BC2">
      <w:pPr>
        <w:jc w:val="center"/>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14:anchorId="12A80DE2" wp14:editId="54295810">
            <wp:extent cx="5542412" cy="2782839"/>
            <wp:effectExtent l="19050" t="0" r="1138" b="0"/>
            <wp:docPr id="2" name="Imagen 2" descr="D:\Burbujas inmobiliarias\Resultados IPV\RAT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rbujas inmobiliarias\Resultados IPV\RATIO2.jpg"/>
                    <pic:cNvPicPr>
                      <a:picLocks noChangeAspect="1" noChangeArrowheads="1"/>
                    </pic:cNvPicPr>
                  </pic:nvPicPr>
                  <pic:blipFill>
                    <a:blip r:embed="rId12" cstate="print"/>
                    <a:srcRect l="6225" t="5912" r="1932" b="17367"/>
                    <a:stretch>
                      <a:fillRect/>
                    </a:stretch>
                  </pic:blipFill>
                  <pic:spPr bwMode="auto">
                    <a:xfrm>
                      <a:off x="0" y="0"/>
                      <a:ext cx="5549922" cy="2786610"/>
                    </a:xfrm>
                    <a:prstGeom prst="rect">
                      <a:avLst/>
                    </a:prstGeom>
                    <a:noFill/>
                    <a:ln w="9525">
                      <a:noFill/>
                      <a:miter lim="800000"/>
                      <a:headEnd/>
                      <a:tailEnd/>
                    </a:ln>
                  </pic:spPr>
                </pic:pic>
              </a:graphicData>
            </a:graphic>
          </wp:inline>
        </w:drawing>
      </w:r>
    </w:p>
    <w:p w:rsidR="008120E9" w:rsidRDefault="008120E9" w:rsidP="009F4442">
      <w:pPr>
        <w:rPr>
          <w:rFonts w:ascii="Times New Roman" w:hAnsi="Times New Roman" w:cs="Times New Roman"/>
          <w:b/>
          <w:sz w:val="24"/>
          <w:szCs w:val="24"/>
          <w:lang w:val="en-US"/>
        </w:rPr>
      </w:pPr>
    </w:p>
    <w:p w:rsidR="007D578F" w:rsidRDefault="007D578F" w:rsidP="009F4442">
      <w:pPr>
        <w:rPr>
          <w:rFonts w:ascii="Times New Roman" w:hAnsi="Times New Roman" w:cs="Times New Roman"/>
          <w:b/>
          <w:sz w:val="24"/>
          <w:szCs w:val="24"/>
          <w:lang w:val="en-US"/>
        </w:rPr>
      </w:pPr>
      <w:r w:rsidRPr="009F4442">
        <w:rPr>
          <w:rFonts w:ascii="Times New Roman" w:hAnsi="Times New Roman" w:cs="Times New Roman"/>
          <w:b/>
          <w:sz w:val="24"/>
          <w:szCs w:val="24"/>
          <w:lang w:val="en-US"/>
        </w:rPr>
        <w:t>5. Conclusion</w:t>
      </w:r>
    </w:p>
    <w:p w:rsidR="00EA08E7" w:rsidRPr="00A06304" w:rsidRDefault="008303D4" w:rsidP="00EA08E7">
      <w:pPr>
        <w:jc w:val="both"/>
        <w:rPr>
          <w:rFonts w:ascii="Times New Roman" w:hAnsi="Times New Roman" w:cs="Times New Roman"/>
          <w:sz w:val="24"/>
          <w:szCs w:val="24"/>
          <w:lang w:val="en-US"/>
        </w:rPr>
      </w:pPr>
      <w:r w:rsidRPr="00A06304">
        <w:rPr>
          <w:rFonts w:ascii="Times New Roman" w:hAnsi="Times New Roman" w:cs="Times New Roman"/>
          <w:sz w:val="24"/>
          <w:szCs w:val="24"/>
          <w:lang w:val="en-US"/>
        </w:rPr>
        <w:t>This article</w:t>
      </w:r>
      <w:r>
        <w:rPr>
          <w:rFonts w:ascii="Times New Roman" w:hAnsi="Times New Roman" w:cs="Times New Roman"/>
          <w:sz w:val="24"/>
          <w:szCs w:val="24"/>
          <w:lang w:val="en-US"/>
        </w:rPr>
        <w:t xml:space="preserve"> </w:t>
      </w:r>
      <w:r w:rsidR="00B61DF0">
        <w:rPr>
          <w:rFonts w:ascii="Times New Roman" w:hAnsi="Times New Roman" w:cs="Times New Roman"/>
          <w:sz w:val="24"/>
          <w:szCs w:val="24"/>
          <w:lang w:val="en-US"/>
        </w:rPr>
        <w:t xml:space="preserve">performs the Phillips et al (2012) test and shows that Colombia may be experiencing a housing-price bubble. </w:t>
      </w:r>
      <w:r w:rsidR="00B633EB">
        <w:rPr>
          <w:rFonts w:ascii="Times New Roman" w:hAnsi="Times New Roman" w:cs="Times New Roman"/>
          <w:sz w:val="24"/>
          <w:szCs w:val="24"/>
          <w:lang w:val="en-US"/>
        </w:rPr>
        <w:t xml:space="preserve">This evidence contrasts with recent </w:t>
      </w:r>
      <w:r w:rsidR="00B61DF0">
        <w:rPr>
          <w:rFonts w:ascii="Times New Roman" w:hAnsi="Times New Roman" w:cs="Times New Roman"/>
          <w:sz w:val="24"/>
          <w:szCs w:val="24"/>
          <w:lang w:val="en-US"/>
        </w:rPr>
        <w:t>works employing traditional bubble-detection methodologies.</w:t>
      </w:r>
      <w:r w:rsidR="00B633EB">
        <w:rPr>
          <w:rFonts w:ascii="Times New Roman" w:hAnsi="Times New Roman" w:cs="Times New Roman"/>
          <w:sz w:val="24"/>
          <w:szCs w:val="24"/>
          <w:lang w:val="en-US"/>
        </w:rPr>
        <w:t xml:space="preserve"> </w:t>
      </w:r>
      <w:r w:rsidR="00EA08E7">
        <w:rPr>
          <w:rFonts w:ascii="Times New Roman" w:hAnsi="Times New Roman" w:cs="Times New Roman"/>
          <w:sz w:val="24"/>
          <w:szCs w:val="24"/>
          <w:lang w:val="en-US"/>
        </w:rPr>
        <w:t xml:space="preserve">Furthermore, we also obtain evidence of an earlier </w:t>
      </w:r>
      <w:r w:rsidR="00EA08E7">
        <w:rPr>
          <w:rFonts w:ascii="Times New Roman" w:hAnsi="Times New Roman" w:cs="Times New Roman"/>
          <w:sz w:val="24"/>
          <w:szCs w:val="24"/>
          <w:lang w:val="en-US"/>
        </w:rPr>
        <w:t xml:space="preserve">bubble </w:t>
      </w:r>
      <w:r w:rsidR="00EA08E7">
        <w:rPr>
          <w:rFonts w:ascii="Times New Roman" w:hAnsi="Times New Roman" w:cs="Times New Roman"/>
          <w:sz w:val="24"/>
          <w:szCs w:val="24"/>
          <w:lang w:val="en-US"/>
        </w:rPr>
        <w:t>in the late 1990s which could have triggered the financial crisis that Colombia experimented at that time</w:t>
      </w:r>
      <w:r w:rsidR="00EA08E7" w:rsidRPr="009F4442">
        <w:rPr>
          <w:rFonts w:ascii="Times New Roman" w:hAnsi="Times New Roman" w:cs="Times New Roman"/>
          <w:sz w:val="24"/>
          <w:szCs w:val="24"/>
          <w:lang w:val="en-US"/>
        </w:rPr>
        <w:t>.</w:t>
      </w:r>
    </w:p>
    <w:p w:rsidR="00D13FEB" w:rsidRDefault="00EA08E7" w:rsidP="00A06304">
      <w:pPr>
        <w:jc w:val="both"/>
        <w:rPr>
          <w:rFonts w:ascii="Times New Roman" w:hAnsi="Times New Roman" w:cs="Times New Roman"/>
          <w:noProof/>
          <w:sz w:val="24"/>
          <w:szCs w:val="24"/>
          <w:lang w:val="en-US" w:eastAsia="es-CO"/>
        </w:rPr>
      </w:pPr>
      <w:r>
        <w:rPr>
          <w:rFonts w:ascii="Times New Roman" w:hAnsi="Times New Roman" w:cs="Times New Roman"/>
          <w:sz w:val="24"/>
          <w:szCs w:val="24"/>
          <w:lang w:val="en-US"/>
        </w:rPr>
        <w:t xml:space="preserve">Some caveats apply to our results. First, we are not able to check the robustness of our results to alternative deflators, such as a household income index and a land price index, due to the lack of monthly data on these indicators. And, second, in this study we implement a </w:t>
      </w:r>
      <w:proofErr w:type="spellStart"/>
      <w:r>
        <w:rPr>
          <w:rFonts w:ascii="Times New Roman" w:hAnsi="Times New Roman" w:cs="Times New Roman"/>
          <w:sz w:val="24"/>
          <w:szCs w:val="24"/>
          <w:lang w:val="en-US"/>
        </w:rPr>
        <w:t>univariate</w:t>
      </w:r>
      <w:proofErr w:type="spellEnd"/>
      <w:r>
        <w:rPr>
          <w:rFonts w:ascii="Times New Roman" w:hAnsi="Times New Roman" w:cs="Times New Roman"/>
          <w:sz w:val="24"/>
          <w:szCs w:val="24"/>
          <w:lang w:val="en-US"/>
        </w:rPr>
        <w:t xml:space="preserve"> detection test which does not consider a structural model of supply and demand for housing. Following the tradition of unit-root and </w:t>
      </w:r>
      <w:proofErr w:type="spellStart"/>
      <w:r>
        <w:rPr>
          <w:rFonts w:ascii="Times New Roman" w:hAnsi="Times New Roman" w:cs="Times New Roman"/>
          <w:sz w:val="24"/>
          <w:szCs w:val="24"/>
          <w:lang w:val="en-US"/>
        </w:rPr>
        <w:t>cointegration</w:t>
      </w:r>
      <w:proofErr w:type="spellEnd"/>
      <w:r>
        <w:rPr>
          <w:rFonts w:ascii="Times New Roman" w:hAnsi="Times New Roman" w:cs="Times New Roman"/>
          <w:sz w:val="24"/>
          <w:szCs w:val="24"/>
          <w:lang w:val="en-US"/>
        </w:rPr>
        <w:t xml:space="preserve"> tests, the methodology we implement works under the </w:t>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1) null hypothesis based on the theory of efficient markets, where asset prices follow a random walk reflecting the assumption that only new information affects each period’s current asset prices. We acknowledge that methodologies based on alternative theories should be considered in order to confirm the results shown in this paper.</w:t>
      </w:r>
    </w:p>
    <w:p w:rsidR="00024ECE" w:rsidRDefault="00024ECE" w:rsidP="0035562E">
      <w:pPr>
        <w:jc w:val="both"/>
        <w:rPr>
          <w:rFonts w:ascii="Times New Roman" w:hAnsi="Times New Roman" w:cs="Times New Roman"/>
          <w:sz w:val="24"/>
          <w:szCs w:val="24"/>
          <w:lang w:val="en-US"/>
        </w:rPr>
      </w:pPr>
    </w:p>
    <w:p w:rsidR="00024ECE" w:rsidRDefault="00024ECE" w:rsidP="0035562E">
      <w:pPr>
        <w:jc w:val="both"/>
        <w:rPr>
          <w:rFonts w:ascii="Times New Roman" w:hAnsi="Times New Roman" w:cs="Times New Roman"/>
          <w:sz w:val="24"/>
          <w:szCs w:val="24"/>
          <w:lang w:val="en-US"/>
        </w:rPr>
      </w:pPr>
    </w:p>
    <w:p w:rsidR="00024ECE" w:rsidRDefault="00024ECE" w:rsidP="0035562E">
      <w:pPr>
        <w:jc w:val="both"/>
        <w:rPr>
          <w:rFonts w:ascii="Times New Roman" w:hAnsi="Times New Roman" w:cs="Times New Roman"/>
          <w:sz w:val="24"/>
          <w:szCs w:val="24"/>
          <w:lang w:val="en-US"/>
        </w:rPr>
      </w:pPr>
    </w:p>
    <w:p w:rsidR="008120E9" w:rsidRPr="009F4442" w:rsidRDefault="008120E9" w:rsidP="008120E9">
      <w:pPr>
        <w:jc w:val="both"/>
        <w:rPr>
          <w:rFonts w:ascii="Times New Roman" w:hAnsi="Times New Roman" w:cs="Times New Roman"/>
          <w:sz w:val="24"/>
          <w:szCs w:val="24"/>
          <w:lang w:val="en-US"/>
        </w:rPr>
      </w:pPr>
      <w:bookmarkStart w:id="0" w:name="_GoBack"/>
      <w:bookmarkEnd w:id="0"/>
      <w:r w:rsidRPr="00024ECE">
        <w:rPr>
          <w:rFonts w:ascii="Times New Roman" w:hAnsi="Times New Roman" w:cs="Times New Roman"/>
          <w:b/>
          <w:sz w:val="24"/>
          <w:szCs w:val="24"/>
          <w:lang w:val="en-US"/>
        </w:rPr>
        <w:lastRenderedPageBreak/>
        <w:t>R</w:t>
      </w:r>
      <w:r>
        <w:rPr>
          <w:rFonts w:ascii="Times New Roman" w:hAnsi="Times New Roman" w:cs="Times New Roman"/>
          <w:b/>
          <w:sz w:val="24"/>
          <w:szCs w:val="24"/>
          <w:lang w:val="en-US"/>
        </w:rPr>
        <w:t>eferences</w:t>
      </w:r>
    </w:p>
    <w:p w:rsidR="00CC3A4F" w:rsidRDefault="00CC3A4F"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r>
        <w:rPr>
          <w:rFonts w:ascii="Times New Roman" w:hAnsi="Times New Roman" w:cs="Times New Roman"/>
          <w:noProof/>
          <w:sz w:val="24"/>
          <w:szCs w:val="24"/>
          <w:lang w:val="en-US" w:eastAsia="es-CO"/>
        </w:rPr>
        <w:t>Arshanapalli, B. and W. Nelson, 2008, “A co-integration test to verify the housing bubble”, The International Journal of Business and Finance Research, 2, No. 2, 35-43.</w:t>
      </w:r>
    </w:p>
    <w:p w:rsidR="00CC3A4F" w:rsidRDefault="00CC3A4F"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p>
    <w:p w:rsidR="008120E9" w:rsidRPr="00237DAE"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r w:rsidRPr="00237DAE">
        <w:rPr>
          <w:rFonts w:ascii="Times New Roman" w:hAnsi="Times New Roman" w:cs="Times New Roman"/>
          <w:noProof/>
          <w:sz w:val="24"/>
          <w:szCs w:val="24"/>
          <w:lang w:val="en-US" w:eastAsia="es-CO"/>
        </w:rPr>
        <w:t>Campbell, J. and R. Shiller, 1987, “Co-integration and tests of present value models”, Journ</w:t>
      </w:r>
      <w:r>
        <w:rPr>
          <w:rFonts w:ascii="Times New Roman" w:hAnsi="Times New Roman" w:cs="Times New Roman"/>
          <w:noProof/>
          <w:sz w:val="24"/>
          <w:szCs w:val="24"/>
          <w:lang w:val="en-US" w:eastAsia="es-CO"/>
        </w:rPr>
        <w:t>al of Political Economy, 95,</w:t>
      </w:r>
      <w:r w:rsidR="00CC3A4F">
        <w:rPr>
          <w:rFonts w:ascii="Times New Roman" w:hAnsi="Times New Roman" w:cs="Times New Roman"/>
          <w:noProof/>
          <w:sz w:val="24"/>
          <w:szCs w:val="24"/>
          <w:lang w:val="en-US" w:eastAsia="es-CO"/>
        </w:rPr>
        <w:t xml:space="preserve"> 1062-</w:t>
      </w:r>
      <w:r w:rsidRPr="00237DAE">
        <w:rPr>
          <w:rFonts w:ascii="Times New Roman" w:hAnsi="Times New Roman" w:cs="Times New Roman"/>
          <w:noProof/>
          <w:sz w:val="24"/>
          <w:szCs w:val="24"/>
          <w:lang w:val="en-US" w:eastAsia="es-CO"/>
        </w:rPr>
        <w:t>1088.</w:t>
      </w:r>
    </w:p>
    <w:p w:rsidR="008120E9" w:rsidRPr="00024ECE" w:rsidRDefault="008120E9" w:rsidP="008120E9">
      <w:pPr>
        <w:pStyle w:val="Prrafodelista"/>
        <w:autoSpaceDE w:val="0"/>
        <w:autoSpaceDN w:val="0"/>
        <w:adjustRightInd w:val="0"/>
        <w:spacing w:after="0" w:line="240" w:lineRule="auto"/>
        <w:jc w:val="both"/>
        <w:rPr>
          <w:rFonts w:ascii="Times New Roman" w:hAnsi="Times New Roman" w:cs="Times New Roman"/>
          <w:noProof/>
          <w:sz w:val="24"/>
          <w:szCs w:val="24"/>
          <w:lang w:val="en-US" w:eastAsia="es-CO"/>
        </w:rPr>
      </w:pPr>
    </w:p>
    <w:p w:rsidR="008120E9" w:rsidRPr="00237DAE"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r w:rsidRPr="00237DAE">
        <w:rPr>
          <w:rFonts w:ascii="Times New Roman" w:hAnsi="Times New Roman" w:cs="Times New Roman"/>
          <w:noProof/>
          <w:sz w:val="24"/>
          <w:szCs w:val="24"/>
          <w:lang w:val="en-US" w:eastAsia="es-CO"/>
        </w:rPr>
        <w:t>Diba, B. and H. Grossman, 1988, “Explosive rational bubbles in stock prices”, A</w:t>
      </w:r>
      <w:r>
        <w:rPr>
          <w:rFonts w:ascii="Times New Roman" w:hAnsi="Times New Roman" w:cs="Times New Roman"/>
          <w:noProof/>
          <w:sz w:val="24"/>
          <w:szCs w:val="24"/>
          <w:lang w:val="en-US" w:eastAsia="es-CO"/>
        </w:rPr>
        <w:t>merican Economic Review, 78,</w:t>
      </w:r>
      <w:r w:rsidRPr="00237DAE">
        <w:rPr>
          <w:rFonts w:ascii="Times New Roman" w:hAnsi="Times New Roman" w:cs="Times New Roman"/>
          <w:noProof/>
          <w:sz w:val="24"/>
          <w:szCs w:val="24"/>
          <w:lang w:val="en-US" w:eastAsia="es-CO"/>
        </w:rPr>
        <w:t xml:space="preserve"> 520 530.</w:t>
      </w:r>
    </w:p>
    <w:p w:rsid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p>
    <w:p w:rsid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r w:rsidRPr="00237DAE">
        <w:rPr>
          <w:rFonts w:ascii="Times New Roman" w:hAnsi="Times New Roman" w:cs="Times New Roman"/>
          <w:noProof/>
          <w:sz w:val="24"/>
          <w:szCs w:val="24"/>
          <w:lang w:val="en-US" w:eastAsia="es-CO"/>
        </w:rPr>
        <w:t>Drake, L., 1993, “Modelling UK house prices using co-integration: An application of the Johansen techni</w:t>
      </w:r>
      <w:r>
        <w:rPr>
          <w:rFonts w:ascii="Times New Roman" w:hAnsi="Times New Roman" w:cs="Times New Roman"/>
          <w:noProof/>
          <w:sz w:val="24"/>
          <w:szCs w:val="24"/>
          <w:lang w:val="en-US" w:eastAsia="es-CO"/>
        </w:rPr>
        <w:t>que”, Applied Economics, 25,</w:t>
      </w:r>
      <w:r w:rsidRPr="00237DAE">
        <w:rPr>
          <w:rFonts w:ascii="Times New Roman" w:hAnsi="Times New Roman" w:cs="Times New Roman"/>
          <w:noProof/>
          <w:sz w:val="24"/>
          <w:szCs w:val="24"/>
          <w:lang w:val="en-US" w:eastAsia="es-CO"/>
        </w:rPr>
        <w:t xml:space="preserve"> 1225-1228.</w:t>
      </w:r>
    </w:p>
    <w:p w:rsidR="00CC3A4F" w:rsidRDefault="00CC3A4F"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p>
    <w:p w:rsidR="00CC3A4F" w:rsidRPr="00237DAE" w:rsidRDefault="00CC3A4F" w:rsidP="00CC3A4F">
      <w:pPr>
        <w:autoSpaceDE w:val="0"/>
        <w:autoSpaceDN w:val="0"/>
        <w:adjustRightInd w:val="0"/>
        <w:spacing w:after="0" w:line="240" w:lineRule="auto"/>
        <w:jc w:val="both"/>
        <w:rPr>
          <w:rFonts w:ascii="Times New Roman" w:hAnsi="Times New Roman" w:cs="Times New Roman"/>
          <w:noProof/>
          <w:sz w:val="24"/>
          <w:szCs w:val="24"/>
          <w:lang w:val="en-US" w:eastAsia="es-CO"/>
        </w:rPr>
      </w:pPr>
      <w:r w:rsidRPr="00DB01F8">
        <w:rPr>
          <w:rFonts w:ascii="Times New Roman" w:hAnsi="Times New Roman" w:cs="Times New Roman"/>
          <w:noProof/>
          <w:sz w:val="24"/>
          <w:szCs w:val="24"/>
          <w:lang w:val="en-US" w:eastAsia="es-CO"/>
        </w:rPr>
        <w:t>Evans, G., 1991, “Pitfalls in testing for explosive bubbles in asset prices”, American Economic</w:t>
      </w:r>
      <w:r>
        <w:rPr>
          <w:rFonts w:ascii="Times New Roman" w:hAnsi="Times New Roman" w:cs="Times New Roman"/>
          <w:noProof/>
          <w:sz w:val="24"/>
          <w:szCs w:val="24"/>
          <w:lang w:val="en-US" w:eastAsia="es-CO"/>
        </w:rPr>
        <w:t xml:space="preserve"> </w:t>
      </w:r>
      <w:r w:rsidRPr="00DB01F8">
        <w:rPr>
          <w:rFonts w:ascii="Times New Roman" w:hAnsi="Times New Roman" w:cs="Times New Roman"/>
          <w:noProof/>
          <w:sz w:val="24"/>
          <w:szCs w:val="24"/>
          <w:lang w:val="en-US" w:eastAsia="es-CO"/>
        </w:rPr>
        <w:t>Review</w:t>
      </w:r>
      <w:r>
        <w:rPr>
          <w:rFonts w:ascii="Times New Roman" w:hAnsi="Times New Roman" w:cs="Times New Roman"/>
          <w:noProof/>
          <w:sz w:val="24"/>
          <w:szCs w:val="24"/>
          <w:lang w:val="en-US" w:eastAsia="es-CO"/>
        </w:rPr>
        <w:t xml:space="preserve">, 81, </w:t>
      </w:r>
      <w:r w:rsidRPr="00DB01F8">
        <w:rPr>
          <w:rFonts w:ascii="Times New Roman" w:hAnsi="Times New Roman" w:cs="Times New Roman"/>
          <w:noProof/>
          <w:sz w:val="24"/>
          <w:szCs w:val="24"/>
          <w:lang w:val="en-US" w:eastAsia="es-CO"/>
        </w:rPr>
        <w:t>922</w:t>
      </w:r>
      <w:r>
        <w:rPr>
          <w:rFonts w:ascii="Times New Roman" w:hAnsi="Times New Roman" w:cs="Times New Roman"/>
          <w:noProof/>
          <w:sz w:val="24"/>
          <w:szCs w:val="24"/>
          <w:lang w:val="en-US" w:eastAsia="es-CO"/>
        </w:rPr>
        <w:t>-</w:t>
      </w:r>
      <w:r w:rsidRPr="00DB01F8">
        <w:rPr>
          <w:rFonts w:ascii="Times New Roman" w:hAnsi="Times New Roman" w:cs="Times New Roman"/>
          <w:noProof/>
          <w:sz w:val="24"/>
          <w:szCs w:val="24"/>
          <w:lang w:val="en-US" w:eastAsia="es-CO"/>
        </w:rPr>
        <w:t>930.</w:t>
      </w:r>
    </w:p>
    <w:p w:rsid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p>
    <w:p w:rsidR="008120E9" w:rsidRDefault="008120E9" w:rsidP="008120E9">
      <w:pPr>
        <w:autoSpaceDE w:val="0"/>
        <w:autoSpaceDN w:val="0"/>
        <w:jc w:val="both"/>
        <w:rPr>
          <w:rFonts w:ascii="Times New Roman" w:hAnsi="Times New Roman" w:cs="Times New Roman"/>
          <w:noProof/>
          <w:sz w:val="24"/>
          <w:szCs w:val="24"/>
          <w:lang w:val="en-US" w:eastAsia="es-CO"/>
        </w:rPr>
      </w:pPr>
      <w:r w:rsidRPr="00A12604">
        <w:rPr>
          <w:rFonts w:ascii="Times New Roman" w:hAnsi="Times New Roman" w:cs="Times New Roman"/>
          <w:noProof/>
          <w:sz w:val="24"/>
          <w:szCs w:val="24"/>
          <w:lang w:val="en-US" w:eastAsia="es-CO"/>
        </w:rPr>
        <w:t xml:space="preserve">Phillips, P.C.B., </w:t>
      </w:r>
      <w:r>
        <w:rPr>
          <w:rFonts w:ascii="Times New Roman" w:hAnsi="Times New Roman" w:cs="Times New Roman"/>
          <w:noProof/>
          <w:sz w:val="24"/>
          <w:szCs w:val="24"/>
          <w:lang w:val="en-US" w:eastAsia="es-CO"/>
        </w:rPr>
        <w:t xml:space="preserve">Y. </w:t>
      </w:r>
      <w:r w:rsidRPr="00A12604">
        <w:rPr>
          <w:rFonts w:ascii="Times New Roman" w:hAnsi="Times New Roman" w:cs="Times New Roman"/>
          <w:noProof/>
          <w:sz w:val="24"/>
          <w:szCs w:val="24"/>
          <w:lang w:val="en-US" w:eastAsia="es-CO"/>
        </w:rPr>
        <w:t>Wu</w:t>
      </w:r>
      <w:r>
        <w:rPr>
          <w:rFonts w:ascii="Times New Roman" w:hAnsi="Times New Roman" w:cs="Times New Roman"/>
          <w:noProof/>
          <w:sz w:val="24"/>
          <w:szCs w:val="24"/>
          <w:lang w:val="en-US" w:eastAsia="es-CO"/>
        </w:rPr>
        <w:t xml:space="preserve"> </w:t>
      </w:r>
      <w:r w:rsidRPr="00A12604">
        <w:rPr>
          <w:rFonts w:ascii="Times New Roman" w:hAnsi="Times New Roman" w:cs="Times New Roman"/>
          <w:noProof/>
          <w:sz w:val="24"/>
          <w:szCs w:val="24"/>
          <w:lang w:val="en-US" w:eastAsia="es-CO"/>
        </w:rPr>
        <w:t xml:space="preserve">and </w:t>
      </w:r>
      <w:r>
        <w:rPr>
          <w:rFonts w:ascii="Times New Roman" w:hAnsi="Times New Roman" w:cs="Times New Roman"/>
          <w:noProof/>
          <w:sz w:val="24"/>
          <w:szCs w:val="24"/>
          <w:lang w:val="en-US" w:eastAsia="es-CO"/>
        </w:rPr>
        <w:t>J. Yu</w:t>
      </w:r>
      <w:r w:rsidRPr="00A12604">
        <w:rPr>
          <w:rFonts w:ascii="Times New Roman" w:hAnsi="Times New Roman" w:cs="Times New Roman"/>
          <w:noProof/>
          <w:sz w:val="24"/>
          <w:szCs w:val="24"/>
          <w:lang w:val="en-US" w:eastAsia="es-CO"/>
        </w:rPr>
        <w:t xml:space="preserve">, 2011, </w:t>
      </w:r>
      <w:r>
        <w:rPr>
          <w:rFonts w:ascii="Times New Roman" w:hAnsi="Times New Roman" w:cs="Times New Roman"/>
          <w:noProof/>
          <w:sz w:val="24"/>
          <w:szCs w:val="24"/>
          <w:lang w:val="en-US" w:eastAsia="es-CO"/>
        </w:rPr>
        <w:t>“</w:t>
      </w:r>
      <w:r w:rsidRPr="00A12604">
        <w:rPr>
          <w:rFonts w:ascii="Times New Roman" w:hAnsi="Times New Roman" w:cs="Times New Roman"/>
          <w:noProof/>
          <w:sz w:val="24"/>
          <w:szCs w:val="24"/>
          <w:lang w:val="en-US" w:eastAsia="es-CO"/>
        </w:rPr>
        <w:t>Explosive behavior in the 1990s Nasdaq: When did exuberance escalate asset values?</w:t>
      </w:r>
      <w:r>
        <w:rPr>
          <w:rFonts w:ascii="Times New Roman" w:hAnsi="Times New Roman" w:cs="Times New Roman"/>
          <w:noProof/>
          <w:sz w:val="24"/>
          <w:szCs w:val="24"/>
          <w:lang w:val="en-US" w:eastAsia="es-CO"/>
        </w:rPr>
        <w:t>”,</w:t>
      </w:r>
      <w:r w:rsidRPr="00A12604">
        <w:rPr>
          <w:rFonts w:ascii="Times New Roman" w:hAnsi="Times New Roman" w:cs="Times New Roman"/>
          <w:noProof/>
          <w:sz w:val="24"/>
          <w:szCs w:val="24"/>
          <w:lang w:val="en-US" w:eastAsia="es-CO"/>
        </w:rPr>
        <w:t xml:space="preserve"> International Economic Review, 52, 201-226.</w:t>
      </w:r>
    </w:p>
    <w:p w:rsidR="008120E9" w:rsidRP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eastAsia="es-CO"/>
        </w:rPr>
      </w:pPr>
      <w:r w:rsidRPr="00237DAE">
        <w:rPr>
          <w:rFonts w:ascii="Times New Roman" w:hAnsi="Times New Roman" w:cs="Times New Roman"/>
          <w:noProof/>
          <w:sz w:val="24"/>
          <w:szCs w:val="24"/>
          <w:lang w:val="en-US" w:eastAsia="es-CO"/>
        </w:rPr>
        <w:t xml:space="preserve">Phillips, </w:t>
      </w:r>
      <w:r>
        <w:rPr>
          <w:rFonts w:ascii="Times New Roman" w:hAnsi="Times New Roman" w:cs="Times New Roman"/>
          <w:noProof/>
          <w:sz w:val="24"/>
          <w:szCs w:val="24"/>
          <w:lang w:val="en-US" w:eastAsia="es-CO"/>
        </w:rPr>
        <w:t>P.C.B., S. Shi, and Yu, J., 2012</w:t>
      </w:r>
      <w:r w:rsidRPr="00237DAE">
        <w:rPr>
          <w:rFonts w:ascii="Times New Roman" w:hAnsi="Times New Roman" w:cs="Times New Roman"/>
          <w:noProof/>
          <w:sz w:val="24"/>
          <w:szCs w:val="24"/>
          <w:lang w:val="en-US" w:eastAsia="es-CO"/>
        </w:rPr>
        <w:t xml:space="preserve">, “Testing for multiple bubbles”. </w:t>
      </w:r>
      <w:r w:rsidRPr="008120E9">
        <w:rPr>
          <w:rFonts w:ascii="Times New Roman" w:hAnsi="Times New Roman" w:cs="Times New Roman"/>
          <w:noProof/>
          <w:sz w:val="24"/>
          <w:szCs w:val="24"/>
          <w:lang w:eastAsia="es-CO"/>
        </w:rPr>
        <w:t>Cowles Foundation Discussion Paper No 1843.</w:t>
      </w:r>
    </w:p>
    <w:p w:rsidR="008120E9" w:rsidRP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eastAsia="es-CO"/>
        </w:rPr>
      </w:pPr>
    </w:p>
    <w:p w:rsidR="008120E9" w:rsidRPr="008120E9" w:rsidRDefault="008120E9" w:rsidP="008120E9">
      <w:pPr>
        <w:jc w:val="both"/>
        <w:rPr>
          <w:rFonts w:ascii="Times New Roman" w:hAnsi="Times New Roman" w:cs="Times New Roman"/>
          <w:noProof/>
          <w:sz w:val="24"/>
          <w:szCs w:val="24"/>
          <w:lang w:val="en-US" w:eastAsia="es-CO"/>
        </w:rPr>
      </w:pPr>
      <w:r w:rsidRPr="000112DC">
        <w:rPr>
          <w:rFonts w:ascii="Times New Roman" w:hAnsi="Times New Roman" w:cs="Times New Roman"/>
          <w:noProof/>
          <w:sz w:val="24"/>
          <w:szCs w:val="24"/>
          <w:lang w:eastAsia="es-CO"/>
        </w:rPr>
        <w:t>Salazar, N., Steiner, R., Becerra, A. y Ramírez, J. 2013.  </w:t>
      </w:r>
      <w:r w:rsidRPr="00A12604">
        <w:rPr>
          <w:rFonts w:ascii="Times New Roman" w:hAnsi="Times New Roman" w:cs="Times New Roman"/>
          <w:noProof/>
          <w:sz w:val="24"/>
          <w:szCs w:val="24"/>
          <w:lang w:eastAsia="es-CO"/>
        </w:rPr>
        <w:t>“Los efectos del precio del suelo sobre el precio de la vivienda para Colombia”; Ensayos S</w:t>
      </w:r>
      <w:r>
        <w:rPr>
          <w:rFonts w:ascii="Times New Roman" w:hAnsi="Times New Roman" w:cs="Times New Roman"/>
          <w:noProof/>
          <w:sz w:val="24"/>
          <w:szCs w:val="24"/>
          <w:lang w:eastAsia="es-CO"/>
        </w:rPr>
        <w:t xml:space="preserve">obre Política Económica. </w:t>
      </w:r>
      <w:r w:rsidRPr="008120E9">
        <w:rPr>
          <w:rFonts w:ascii="Times New Roman" w:hAnsi="Times New Roman" w:cs="Times New Roman"/>
          <w:noProof/>
          <w:sz w:val="24"/>
          <w:szCs w:val="24"/>
          <w:lang w:val="en-US" w:eastAsia="es-CO"/>
        </w:rPr>
        <w:t>Forthcoming.</w:t>
      </w:r>
    </w:p>
    <w:p w:rsidR="008120E9" w:rsidRPr="00237DAE"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r w:rsidRPr="00237DAE">
        <w:rPr>
          <w:rFonts w:ascii="Times New Roman" w:hAnsi="Times New Roman" w:cs="Times New Roman"/>
          <w:noProof/>
          <w:sz w:val="24"/>
          <w:szCs w:val="24"/>
          <w:lang w:val="en-US" w:eastAsia="es-CO"/>
        </w:rPr>
        <w:t>Shiller, R., 1981, “Do stock prices move too much to be justified by subsequent changes in dividends?” A</w:t>
      </w:r>
      <w:r>
        <w:rPr>
          <w:rFonts w:ascii="Times New Roman" w:hAnsi="Times New Roman" w:cs="Times New Roman"/>
          <w:noProof/>
          <w:sz w:val="24"/>
          <w:szCs w:val="24"/>
          <w:lang w:val="en-US" w:eastAsia="es-CO"/>
        </w:rPr>
        <w:t>merican Economic Review, 71,</w:t>
      </w:r>
      <w:r w:rsidRPr="00237DAE">
        <w:rPr>
          <w:rFonts w:ascii="Times New Roman" w:hAnsi="Times New Roman" w:cs="Times New Roman"/>
          <w:noProof/>
          <w:sz w:val="24"/>
          <w:szCs w:val="24"/>
          <w:lang w:val="en-US" w:eastAsia="es-CO"/>
        </w:rPr>
        <w:t xml:space="preserve"> 421-436.</w:t>
      </w:r>
    </w:p>
    <w:p w:rsidR="008120E9" w:rsidRDefault="008120E9" w:rsidP="008120E9">
      <w:pPr>
        <w:autoSpaceDE w:val="0"/>
        <w:autoSpaceDN w:val="0"/>
        <w:adjustRightInd w:val="0"/>
        <w:spacing w:after="0" w:line="240" w:lineRule="auto"/>
        <w:jc w:val="both"/>
        <w:rPr>
          <w:rFonts w:ascii="Times New Roman" w:hAnsi="Times New Roman" w:cs="Times New Roman"/>
          <w:noProof/>
          <w:sz w:val="24"/>
          <w:szCs w:val="24"/>
          <w:lang w:val="en-US" w:eastAsia="es-CO"/>
        </w:rPr>
      </w:pPr>
    </w:p>
    <w:p w:rsidR="008120E9" w:rsidRPr="00237DAE" w:rsidRDefault="008120E9" w:rsidP="008120E9">
      <w:pPr>
        <w:autoSpaceDE w:val="0"/>
        <w:autoSpaceDN w:val="0"/>
        <w:adjustRightInd w:val="0"/>
        <w:spacing w:after="0" w:line="240" w:lineRule="auto"/>
        <w:jc w:val="both"/>
        <w:rPr>
          <w:rFonts w:ascii="Times New Roman" w:hAnsi="Times New Roman" w:cs="Times New Roman"/>
          <w:sz w:val="24"/>
          <w:szCs w:val="24"/>
          <w:lang w:val="en-US"/>
        </w:rPr>
      </w:pPr>
      <w:r w:rsidRPr="00237DAE">
        <w:rPr>
          <w:rFonts w:ascii="Times New Roman" w:hAnsi="Times New Roman" w:cs="Times New Roman"/>
          <w:noProof/>
          <w:sz w:val="24"/>
          <w:szCs w:val="24"/>
          <w:lang w:val="en-US" w:eastAsia="es-CO"/>
        </w:rPr>
        <w:t>West, K., 1987, “A specification test for speculative bubbles”, The Quarterly Journal of Economi</w:t>
      </w:r>
      <w:r>
        <w:rPr>
          <w:rFonts w:ascii="Times New Roman" w:hAnsi="Times New Roman" w:cs="Times New Roman"/>
          <w:noProof/>
          <w:sz w:val="24"/>
          <w:szCs w:val="24"/>
          <w:lang w:val="en-US" w:eastAsia="es-CO"/>
        </w:rPr>
        <w:t>cs, 102,</w:t>
      </w:r>
      <w:r w:rsidRPr="00237DAE">
        <w:rPr>
          <w:rFonts w:ascii="Times New Roman" w:hAnsi="Times New Roman" w:cs="Times New Roman"/>
          <w:noProof/>
          <w:sz w:val="24"/>
          <w:szCs w:val="24"/>
          <w:lang w:val="en-US" w:eastAsia="es-CO"/>
        </w:rPr>
        <w:t xml:space="preserve"> 553-580.</w:t>
      </w:r>
    </w:p>
    <w:p w:rsidR="008120E9" w:rsidRDefault="008120E9" w:rsidP="008120E9">
      <w:pPr>
        <w:autoSpaceDE w:val="0"/>
        <w:autoSpaceDN w:val="0"/>
        <w:adjustRightInd w:val="0"/>
        <w:spacing w:after="0" w:line="240" w:lineRule="auto"/>
        <w:jc w:val="both"/>
        <w:rPr>
          <w:rFonts w:ascii="Times New Roman" w:hAnsi="Times New Roman" w:cs="Times New Roman"/>
          <w:sz w:val="24"/>
          <w:szCs w:val="24"/>
          <w:lang w:val="en-US"/>
        </w:rPr>
      </w:pPr>
    </w:p>
    <w:p w:rsidR="005F75E3" w:rsidRPr="009F4442" w:rsidRDefault="008120E9" w:rsidP="008120E9">
      <w:pPr>
        <w:jc w:val="both"/>
        <w:rPr>
          <w:rFonts w:ascii="Times New Roman" w:hAnsi="Times New Roman" w:cs="Times New Roman"/>
          <w:sz w:val="24"/>
          <w:szCs w:val="24"/>
          <w:lang w:val="en-US"/>
        </w:rPr>
      </w:pPr>
      <w:proofErr w:type="spellStart"/>
      <w:r w:rsidRPr="00237DAE">
        <w:rPr>
          <w:rFonts w:ascii="Times New Roman" w:hAnsi="Times New Roman" w:cs="Times New Roman"/>
          <w:sz w:val="24"/>
          <w:szCs w:val="24"/>
          <w:lang w:val="en-US"/>
        </w:rPr>
        <w:t>Yiu</w:t>
      </w:r>
      <w:proofErr w:type="spellEnd"/>
      <w:r w:rsidRPr="00237DAE">
        <w:rPr>
          <w:rFonts w:ascii="Times New Roman" w:hAnsi="Times New Roman" w:cs="Times New Roman"/>
          <w:sz w:val="24"/>
          <w:szCs w:val="24"/>
          <w:lang w:val="en-US"/>
        </w:rPr>
        <w:t>, M., Yu, J. and Jin, L., 2012, “Detecting bubbles in Hong Kong residential property market”.  </w:t>
      </w:r>
      <w:proofErr w:type="gramStart"/>
      <w:r w:rsidRPr="00237DAE">
        <w:rPr>
          <w:rFonts w:ascii="Times New Roman" w:hAnsi="Times New Roman" w:cs="Times New Roman"/>
          <w:sz w:val="24"/>
          <w:szCs w:val="24"/>
          <w:lang w:val="en-US"/>
        </w:rPr>
        <w:t>Hong Kong Institute for Monetary Research</w:t>
      </w:r>
      <w:r>
        <w:rPr>
          <w:rFonts w:ascii="Times New Roman" w:hAnsi="Times New Roman" w:cs="Times New Roman"/>
          <w:sz w:val="24"/>
          <w:szCs w:val="24"/>
          <w:lang w:val="en-US"/>
        </w:rPr>
        <w:t>.</w:t>
      </w:r>
      <w:proofErr w:type="gramEnd"/>
      <w:r w:rsidRPr="00237DAE">
        <w:rPr>
          <w:rFonts w:ascii="Times New Roman" w:hAnsi="Times New Roman" w:cs="Times New Roman"/>
          <w:sz w:val="24"/>
          <w:szCs w:val="24"/>
          <w:lang w:val="en-US"/>
        </w:rPr>
        <w:t xml:space="preserve"> </w:t>
      </w:r>
      <w:proofErr w:type="gramStart"/>
      <w:r w:rsidRPr="00237DAE">
        <w:rPr>
          <w:rFonts w:ascii="Times New Roman" w:hAnsi="Times New Roman" w:cs="Times New Roman"/>
          <w:sz w:val="24"/>
          <w:szCs w:val="24"/>
          <w:lang w:val="en-US"/>
        </w:rPr>
        <w:t>Working Paper No. 1/2012.</w:t>
      </w:r>
      <w:proofErr w:type="gramEnd"/>
    </w:p>
    <w:sectPr w:rsidR="005F75E3" w:rsidRPr="009F4442" w:rsidSect="004C5F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F8" w:rsidRDefault="004647F8" w:rsidP="008D2425">
      <w:pPr>
        <w:spacing w:after="0" w:line="240" w:lineRule="auto"/>
      </w:pPr>
      <w:r>
        <w:separator/>
      </w:r>
    </w:p>
  </w:endnote>
  <w:endnote w:type="continuationSeparator" w:id="0">
    <w:p w:rsidR="004647F8" w:rsidRDefault="004647F8" w:rsidP="008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5235d5a9">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F8" w:rsidRDefault="004647F8" w:rsidP="008D2425">
      <w:pPr>
        <w:spacing w:after="0" w:line="240" w:lineRule="auto"/>
      </w:pPr>
      <w:r>
        <w:separator/>
      </w:r>
    </w:p>
  </w:footnote>
  <w:footnote w:type="continuationSeparator" w:id="0">
    <w:p w:rsidR="004647F8" w:rsidRDefault="004647F8" w:rsidP="008D2425">
      <w:pPr>
        <w:spacing w:after="0" w:line="240" w:lineRule="auto"/>
      </w:pPr>
      <w:r>
        <w:continuationSeparator/>
      </w:r>
    </w:p>
  </w:footnote>
  <w:footnote w:id="1">
    <w:p w:rsidR="008120E9" w:rsidRPr="000D6293" w:rsidRDefault="008120E9" w:rsidP="008120E9">
      <w:pPr>
        <w:autoSpaceDE w:val="0"/>
        <w:autoSpaceDN w:val="0"/>
        <w:adjustRightInd w:val="0"/>
        <w:spacing w:after="0" w:line="240" w:lineRule="auto"/>
        <w:jc w:val="both"/>
        <w:rPr>
          <w:rFonts w:ascii="AdvTT5235d5a9" w:hAnsi="AdvTT5235d5a9" w:cs="AdvTT5235d5a9"/>
          <w:sz w:val="13"/>
          <w:szCs w:val="13"/>
          <w:lang w:val="en-US"/>
        </w:rPr>
      </w:pPr>
      <w:r>
        <w:rPr>
          <w:rStyle w:val="Refdenotaalpie"/>
        </w:rPr>
        <w:footnoteRef/>
      </w:r>
      <w:r w:rsidRPr="000D6293">
        <w:rPr>
          <w:lang w:val="en-US"/>
        </w:rPr>
        <w:t xml:space="preserve"> </w:t>
      </w:r>
      <w:r w:rsidRPr="000D6293">
        <w:rPr>
          <w:rFonts w:ascii="Times New Roman" w:eastAsia="Calibri" w:hAnsi="Times New Roman" w:cs="Times New Roman"/>
          <w:sz w:val="20"/>
          <w:szCs w:val="20"/>
          <w:lang w:val="en-US"/>
        </w:rPr>
        <w:t>Disclaimer: The findings, recommendations, interpretations and conclusions</w:t>
      </w:r>
      <w:r>
        <w:rPr>
          <w:rFonts w:ascii="Times New Roman" w:eastAsia="Calibri" w:hAnsi="Times New Roman" w:cs="Times New Roman"/>
          <w:sz w:val="20"/>
          <w:szCs w:val="20"/>
          <w:lang w:val="en-US"/>
        </w:rPr>
        <w:t xml:space="preserve"> </w:t>
      </w:r>
      <w:r w:rsidRPr="000D6293">
        <w:rPr>
          <w:rFonts w:ascii="Times New Roman" w:eastAsia="Calibri" w:hAnsi="Times New Roman" w:cs="Times New Roman"/>
          <w:sz w:val="20"/>
          <w:szCs w:val="20"/>
          <w:lang w:val="en-US"/>
        </w:rPr>
        <w:t xml:space="preserve">expressed in this paper are those of the authors and do not necessarily reflect the view of the </w:t>
      </w:r>
      <w:proofErr w:type="spellStart"/>
      <w:r w:rsidRPr="000D6293">
        <w:rPr>
          <w:rFonts w:ascii="Times New Roman" w:eastAsia="Calibri" w:hAnsi="Times New Roman" w:cs="Times New Roman"/>
          <w:sz w:val="20"/>
          <w:szCs w:val="20"/>
          <w:lang w:val="en-US"/>
        </w:rPr>
        <w:t>Banco</w:t>
      </w:r>
      <w:proofErr w:type="spellEnd"/>
      <w:r w:rsidRPr="000D6293">
        <w:rPr>
          <w:rFonts w:ascii="Times New Roman" w:eastAsia="Calibri" w:hAnsi="Times New Roman" w:cs="Times New Roman"/>
          <w:sz w:val="20"/>
          <w:szCs w:val="20"/>
          <w:lang w:val="en-US"/>
        </w:rPr>
        <w:t xml:space="preserve"> de la </w:t>
      </w:r>
      <w:proofErr w:type="spellStart"/>
      <w:r w:rsidRPr="000D6293">
        <w:rPr>
          <w:rFonts w:ascii="Times New Roman" w:eastAsia="Calibri" w:hAnsi="Times New Roman" w:cs="Times New Roman"/>
          <w:sz w:val="20"/>
          <w:szCs w:val="20"/>
          <w:lang w:val="en-US"/>
        </w:rPr>
        <w:t>República</w:t>
      </w:r>
      <w:proofErr w:type="spellEnd"/>
      <w:r w:rsidRPr="000D6293">
        <w:rPr>
          <w:rFonts w:ascii="Times New Roman" w:eastAsia="Calibri" w:hAnsi="Times New Roman" w:cs="Times New Roman"/>
          <w:sz w:val="20"/>
          <w:szCs w:val="20"/>
          <w:lang w:val="en-US"/>
        </w:rPr>
        <w:t xml:space="preserve"> or its Board of Directors.</w:t>
      </w:r>
      <w:r w:rsidR="00EA08E7">
        <w:rPr>
          <w:rFonts w:ascii="Times New Roman" w:eastAsia="Calibri" w:hAnsi="Times New Roman" w:cs="Times New Roman"/>
          <w:sz w:val="20"/>
          <w:szCs w:val="20"/>
          <w:lang w:val="en-US"/>
        </w:rPr>
        <w:t xml:space="preserve"> We gratefully acknowledge Peter C.B. Phillips, Jun Yu, Hernando Vargas and Andrés Murcia for valuable comments. All remaining errors are our own.</w:t>
      </w:r>
    </w:p>
  </w:footnote>
  <w:footnote w:id="2">
    <w:p w:rsidR="008120E9" w:rsidRPr="000D6293" w:rsidRDefault="008120E9" w:rsidP="008120E9">
      <w:pPr>
        <w:pStyle w:val="Textonotapie"/>
        <w:jc w:val="both"/>
        <w:rPr>
          <w:rFonts w:ascii="Times New Roman" w:hAnsi="Times New Roman"/>
          <w:lang w:val="en-US"/>
        </w:rPr>
      </w:pPr>
      <w:r>
        <w:rPr>
          <w:rStyle w:val="Refdenotaalpie"/>
        </w:rPr>
        <w:footnoteRef/>
      </w:r>
      <w:r w:rsidRPr="000D6293">
        <w:rPr>
          <w:lang w:val="en-US"/>
        </w:rPr>
        <w:t xml:space="preserve"> </w:t>
      </w:r>
      <w:r w:rsidRPr="000D6293">
        <w:rPr>
          <w:rFonts w:ascii="Times New Roman" w:hAnsi="Times New Roman"/>
          <w:lang w:val="en-US"/>
        </w:rPr>
        <w:t>The authors</w:t>
      </w:r>
      <w:r w:rsidR="00F70685">
        <w:rPr>
          <w:rFonts w:ascii="Times New Roman" w:hAnsi="Times New Roman"/>
          <w:lang w:val="en-US"/>
        </w:rPr>
        <w:t xml:space="preserve"> are, respectively, Senior Research Economist, Research Economist, Research Assistant and Research Assistant pertaining</w:t>
      </w:r>
      <w:r w:rsidRPr="000D6293">
        <w:rPr>
          <w:rFonts w:ascii="Times New Roman" w:hAnsi="Times New Roman"/>
          <w:lang w:val="en-US"/>
        </w:rPr>
        <w:t xml:space="preserve"> to the Research Department of the Central Bank of Colombia. </w:t>
      </w:r>
      <w:r>
        <w:rPr>
          <w:rFonts w:ascii="Times New Roman" w:hAnsi="Times New Roman"/>
          <w:lang w:val="en-US"/>
        </w:rPr>
        <w:t xml:space="preserve">Emails of the authors are: </w:t>
      </w:r>
      <w:hyperlink r:id="rId1" w:history="1">
        <w:r w:rsidRPr="00726662">
          <w:rPr>
            <w:rStyle w:val="Hipervnculo"/>
            <w:rFonts w:ascii="Times New Roman" w:hAnsi="Times New Roman"/>
            <w:lang w:val="en-US"/>
          </w:rPr>
          <w:t>jgomezgo@banrep.gov.co</w:t>
        </w:r>
      </w:hyperlink>
      <w:r>
        <w:rPr>
          <w:rFonts w:ascii="Times New Roman" w:hAnsi="Times New Roman"/>
          <w:lang w:val="en-US"/>
        </w:rPr>
        <w:t xml:space="preserve">; </w:t>
      </w:r>
      <w:hyperlink r:id="rId2" w:history="1">
        <w:r w:rsidRPr="00726662">
          <w:rPr>
            <w:rStyle w:val="Hipervnculo"/>
            <w:rFonts w:ascii="Times New Roman" w:hAnsi="Times New Roman"/>
            <w:lang w:val="en-US"/>
          </w:rPr>
          <w:t>jojedajo@banrep.gov.co</w:t>
        </w:r>
      </w:hyperlink>
      <w:r>
        <w:rPr>
          <w:rFonts w:ascii="Times New Roman" w:hAnsi="Times New Roman"/>
          <w:lang w:val="en-US"/>
        </w:rPr>
        <w:t xml:space="preserve">; </w:t>
      </w:r>
      <w:hyperlink r:id="rId3" w:history="1">
        <w:r w:rsidRPr="00726662">
          <w:rPr>
            <w:rStyle w:val="Hipervnculo"/>
            <w:rFonts w:ascii="Times New Roman" w:hAnsi="Times New Roman"/>
            <w:lang w:val="en-US"/>
          </w:rPr>
          <w:t>mreyguer@banrep.gov.co</w:t>
        </w:r>
      </w:hyperlink>
      <w:r>
        <w:rPr>
          <w:rFonts w:ascii="Times New Roman" w:hAnsi="Times New Roman"/>
          <w:lang w:val="en-US"/>
        </w:rPr>
        <w:t xml:space="preserve">; </w:t>
      </w:r>
      <w:hyperlink r:id="rId4" w:history="1">
        <w:r w:rsidRPr="00726662">
          <w:rPr>
            <w:rStyle w:val="Hipervnculo"/>
            <w:rFonts w:ascii="Times New Roman" w:hAnsi="Times New Roman"/>
            <w:lang w:val="en-US"/>
          </w:rPr>
          <w:t>nsicares@banrep.gov.co</w:t>
        </w:r>
      </w:hyperlink>
      <w:r>
        <w:rPr>
          <w:rFonts w:ascii="Times New Roman" w:hAnsi="Times New Roman"/>
          <w:lang w:val="en-US"/>
        </w:rPr>
        <w:t xml:space="preserve"> </w:t>
      </w:r>
    </w:p>
  </w:footnote>
  <w:footnote w:id="3">
    <w:p w:rsidR="00F132A2" w:rsidRPr="00F132A2" w:rsidRDefault="00F132A2">
      <w:pPr>
        <w:pStyle w:val="Textonotapie"/>
        <w:rPr>
          <w:rFonts w:ascii="Times New Roman" w:hAnsi="Times New Roman"/>
          <w:lang w:val="en-US"/>
        </w:rPr>
      </w:pPr>
      <w:r>
        <w:rPr>
          <w:rStyle w:val="Refdenotaalpie"/>
        </w:rPr>
        <w:footnoteRef/>
      </w:r>
      <w:r w:rsidRPr="00F132A2">
        <w:rPr>
          <w:lang w:val="en-US"/>
        </w:rPr>
        <w:t xml:space="preserve"> </w:t>
      </w:r>
      <w:r>
        <w:rPr>
          <w:rFonts w:ascii="Times New Roman" w:hAnsi="Times New Roman"/>
          <w:lang w:val="en-US"/>
        </w:rPr>
        <w:t xml:space="preserve">This data corresponds to </w:t>
      </w:r>
      <w:r w:rsidR="00B00A32">
        <w:rPr>
          <w:rFonts w:ascii="Times New Roman" w:hAnsi="Times New Roman"/>
          <w:lang w:val="en-US"/>
        </w:rPr>
        <w:t>monthly</w:t>
      </w:r>
      <w:r>
        <w:rPr>
          <w:rFonts w:ascii="Times New Roman" w:hAnsi="Times New Roman"/>
          <w:lang w:val="en-US"/>
        </w:rPr>
        <w:t xml:space="preserve"> price</w:t>
      </w:r>
      <w:r w:rsidR="00B00A32">
        <w:rPr>
          <w:rFonts w:ascii="Times New Roman" w:hAnsi="Times New Roman"/>
          <w:lang w:val="en-US"/>
        </w:rPr>
        <w:t xml:space="preserve"> changes</w:t>
      </w:r>
      <w:r>
        <w:rPr>
          <w:rFonts w:ascii="Times New Roman" w:hAnsi="Times New Roman"/>
          <w:lang w:val="en-US"/>
        </w:rPr>
        <w:t xml:space="preserve"> of new houses in Bogotá.</w:t>
      </w:r>
    </w:p>
  </w:footnote>
  <w:footnote w:id="4">
    <w:p w:rsidR="003A361D" w:rsidRPr="003A361D" w:rsidRDefault="003A361D" w:rsidP="003A361D">
      <w:pPr>
        <w:pStyle w:val="Textonotapie"/>
        <w:jc w:val="both"/>
        <w:rPr>
          <w:rFonts w:ascii="Times New Roman" w:hAnsi="Times New Roman"/>
          <w:lang w:val="en-US"/>
        </w:rPr>
      </w:pPr>
      <w:r>
        <w:rPr>
          <w:rStyle w:val="Refdenotaalpie"/>
        </w:rPr>
        <w:footnoteRef/>
      </w:r>
      <w:r w:rsidRPr="003A361D">
        <w:rPr>
          <w:lang w:val="en-US"/>
        </w:rPr>
        <w:t xml:space="preserve"> </w:t>
      </w:r>
      <w:r w:rsidRPr="003A361D">
        <w:rPr>
          <w:rFonts w:ascii="Times New Roman" w:hAnsi="Times New Roman"/>
          <w:lang w:val="en-US"/>
        </w:rPr>
        <w:t xml:space="preserve">Our findings should be considered as the result of using a new method for </w:t>
      </w:r>
      <w:r w:rsidR="00145AE3">
        <w:rPr>
          <w:rFonts w:ascii="Times New Roman" w:hAnsi="Times New Roman"/>
          <w:lang w:val="en-US"/>
        </w:rPr>
        <w:t>p</w:t>
      </w:r>
      <w:r w:rsidRPr="003A361D">
        <w:rPr>
          <w:rFonts w:ascii="Times New Roman" w:hAnsi="Times New Roman"/>
          <w:lang w:val="en-US"/>
        </w:rPr>
        <w:t xml:space="preserve">rice-bubble </w:t>
      </w:r>
      <w:r w:rsidR="00145AE3">
        <w:rPr>
          <w:rFonts w:ascii="Times New Roman" w:hAnsi="Times New Roman"/>
          <w:lang w:val="en-US"/>
        </w:rPr>
        <w:t>detection on a housing-price sa</w:t>
      </w:r>
      <w:r w:rsidRPr="003A361D">
        <w:rPr>
          <w:rFonts w:ascii="Times New Roman" w:hAnsi="Times New Roman"/>
          <w:lang w:val="en-US"/>
        </w:rPr>
        <w:t xml:space="preserve">mple. </w:t>
      </w:r>
      <w:r>
        <w:rPr>
          <w:rFonts w:ascii="Times New Roman" w:hAnsi="Times New Roman"/>
          <w:lang w:val="en-US"/>
        </w:rPr>
        <w:t xml:space="preserve">For potential policy implications additional results found by studies using alternative methodologies should </w:t>
      </w:r>
      <w:r w:rsidR="00127874">
        <w:rPr>
          <w:rFonts w:ascii="Times New Roman" w:hAnsi="Times New Roman"/>
          <w:lang w:val="en-US"/>
        </w:rPr>
        <w:t xml:space="preserve">also </w:t>
      </w:r>
      <w:r>
        <w:rPr>
          <w:rFonts w:ascii="Times New Roman" w:hAnsi="Times New Roman"/>
          <w:lang w:val="en-US"/>
        </w:rPr>
        <w:t>be considered.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4AB"/>
    <w:multiLevelType w:val="hybridMultilevel"/>
    <w:tmpl w:val="98BE5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C9552D3"/>
    <w:multiLevelType w:val="hybridMultilevel"/>
    <w:tmpl w:val="F4342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2E"/>
    <w:rsid w:val="00024ECE"/>
    <w:rsid w:val="0003415A"/>
    <w:rsid w:val="00045EB3"/>
    <w:rsid w:val="00063152"/>
    <w:rsid w:val="00067F31"/>
    <w:rsid w:val="000B5AFD"/>
    <w:rsid w:val="000D00D9"/>
    <w:rsid w:val="000D12DF"/>
    <w:rsid w:val="000D1F3F"/>
    <w:rsid w:val="00116FB5"/>
    <w:rsid w:val="00127169"/>
    <w:rsid w:val="00127874"/>
    <w:rsid w:val="00133447"/>
    <w:rsid w:val="00145AE3"/>
    <w:rsid w:val="00162A03"/>
    <w:rsid w:val="00182B52"/>
    <w:rsid w:val="0019514C"/>
    <w:rsid w:val="001B74A5"/>
    <w:rsid w:val="00215B6A"/>
    <w:rsid w:val="00222EFE"/>
    <w:rsid w:val="00237DAE"/>
    <w:rsid w:val="00260DFC"/>
    <w:rsid w:val="0028729C"/>
    <w:rsid w:val="002A5FF3"/>
    <w:rsid w:val="002B53DF"/>
    <w:rsid w:val="002F371D"/>
    <w:rsid w:val="00305F4F"/>
    <w:rsid w:val="00310548"/>
    <w:rsid w:val="0035562E"/>
    <w:rsid w:val="003A361D"/>
    <w:rsid w:val="003C36A4"/>
    <w:rsid w:val="004647F8"/>
    <w:rsid w:val="00475F01"/>
    <w:rsid w:val="004C56F7"/>
    <w:rsid w:val="004C5FB7"/>
    <w:rsid w:val="004C7E70"/>
    <w:rsid w:val="00547160"/>
    <w:rsid w:val="0057732D"/>
    <w:rsid w:val="00586DB3"/>
    <w:rsid w:val="005B2174"/>
    <w:rsid w:val="005B4F77"/>
    <w:rsid w:val="005C2527"/>
    <w:rsid w:val="005C5760"/>
    <w:rsid w:val="005E508C"/>
    <w:rsid w:val="005E6E09"/>
    <w:rsid w:val="005F38A4"/>
    <w:rsid w:val="005F75E3"/>
    <w:rsid w:val="00680549"/>
    <w:rsid w:val="006E4C96"/>
    <w:rsid w:val="006E6998"/>
    <w:rsid w:val="00743D57"/>
    <w:rsid w:val="00791AA1"/>
    <w:rsid w:val="007D2885"/>
    <w:rsid w:val="007D36DC"/>
    <w:rsid w:val="007D578F"/>
    <w:rsid w:val="007D7358"/>
    <w:rsid w:val="007E3942"/>
    <w:rsid w:val="00804C6A"/>
    <w:rsid w:val="008120E9"/>
    <w:rsid w:val="00825266"/>
    <w:rsid w:val="008303D4"/>
    <w:rsid w:val="00883FE1"/>
    <w:rsid w:val="008D21B5"/>
    <w:rsid w:val="008D2425"/>
    <w:rsid w:val="008D569D"/>
    <w:rsid w:val="008D7D46"/>
    <w:rsid w:val="00917DE9"/>
    <w:rsid w:val="0092282B"/>
    <w:rsid w:val="00924916"/>
    <w:rsid w:val="0093713B"/>
    <w:rsid w:val="00942AE3"/>
    <w:rsid w:val="00947665"/>
    <w:rsid w:val="00964D55"/>
    <w:rsid w:val="009E72C4"/>
    <w:rsid w:val="009E7DD0"/>
    <w:rsid w:val="009F4442"/>
    <w:rsid w:val="00A009EE"/>
    <w:rsid w:val="00A06304"/>
    <w:rsid w:val="00A203D6"/>
    <w:rsid w:val="00A271E2"/>
    <w:rsid w:val="00A50F53"/>
    <w:rsid w:val="00A55BBF"/>
    <w:rsid w:val="00A562BA"/>
    <w:rsid w:val="00A56BE7"/>
    <w:rsid w:val="00A90AB5"/>
    <w:rsid w:val="00A92514"/>
    <w:rsid w:val="00A95E18"/>
    <w:rsid w:val="00AA7FA7"/>
    <w:rsid w:val="00AB2A5A"/>
    <w:rsid w:val="00AB610B"/>
    <w:rsid w:val="00AC6871"/>
    <w:rsid w:val="00AC7A7E"/>
    <w:rsid w:val="00AE2AF1"/>
    <w:rsid w:val="00AF5C64"/>
    <w:rsid w:val="00B00A32"/>
    <w:rsid w:val="00B61DF0"/>
    <w:rsid w:val="00B633EB"/>
    <w:rsid w:val="00BA6D12"/>
    <w:rsid w:val="00BD5338"/>
    <w:rsid w:val="00CA309A"/>
    <w:rsid w:val="00CB03EE"/>
    <w:rsid w:val="00CB19D0"/>
    <w:rsid w:val="00CC3A4F"/>
    <w:rsid w:val="00CD180C"/>
    <w:rsid w:val="00CE35F9"/>
    <w:rsid w:val="00D04D8B"/>
    <w:rsid w:val="00D13FEB"/>
    <w:rsid w:val="00D70FD2"/>
    <w:rsid w:val="00D80B89"/>
    <w:rsid w:val="00D8447E"/>
    <w:rsid w:val="00E17A63"/>
    <w:rsid w:val="00E32BC2"/>
    <w:rsid w:val="00E92FCC"/>
    <w:rsid w:val="00EA08E7"/>
    <w:rsid w:val="00ED2D3E"/>
    <w:rsid w:val="00F132A2"/>
    <w:rsid w:val="00F25E92"/>
    <w:rsid w:val="00F70685"/>
    <w:rsid w:val="00F91A48"/>
    <w:rsid w:val="00FB77D1"/>
    <w:rsid w:val="00FE24A8"/>
    <w:rsid w:val="00FE50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447E"/>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562E"/>
    <w:pPr>
      <w:ind w:left="720"/>
      <w:contextualSpacing/>
    </w:pPr>
  </w:style>
  <w:style w:type="paragraph" w:styleId="Textodeglobo">
    <w:name w:val="Balloon Text"/>
    <w:basedOn w:val="Normal"/>
    <w:link w:val="TextodegloboCar"/>
    <w:uiPriority w:val="99"/>
    <w:semiHidden/>
    <w:unhideWhenUsed/>
    <w:rsid w:val="008D24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425"/>
    <w:rPr>
      <w:rFonts w:ascii="Tahoma" w:hAnsi="Tahoma" w:cs="Tahoma"/>
      <w:sz w:val="16"/>
      <w:szCs w:val="16"/>
    </w:rPr>
  </w:style>
  <w:style w:type="paragraph" w:styleId="Textonotapie">
    <w:name w:val="footnote text"/>
    <w:basedOn w:val="Normal"/>
    <w:link w:val="TextonotapieCar"/>
    <w:uiPriority w:val="99"/>
    <w:semiHidden/>
    <w:unhideWhenUsed/>
    <w:rsid w:val="008D2425"/>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8D2425"/>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8D2425"/>
    <w:rPr>
      <w:vertAlign w:val="superscript"/>
    </w:rPr>
  </w:style>
  <w:style w:type="table" w:styleId="Tablaconcuadrcula">
    <w:name w:val="Table Grid"/>
    <w:basedOn w:val="Tablanormal"/>
    <w:uiPriority w:val="59"/>
    <w:rsid w:val="00743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447E"/>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BD5338"/>
  </w:style>
  <w:style w:type="character" w:customStyle="1" w:styleId="apple-converted-space">
    <w:name w:val="apple-converted-space"/>
    <w:basedOn w:val="Fuentedeprrafopredeter"/>
    <w:rsid w:val="00305F4F"/>
  </w:style>
  <w:style w:type="character" w:customStyle="1" w:styleId="searchword">
    <w:name w:val="searchword"/>
    <w:basedOn w:val="Fuentedeprrafopredeter"/>
    <w:rsid w:val="00305F4F"/>
  </w:style>
  <w:style w:type="character" w:styleId="Hipervnculo">
    <w:name w:val="Hyperlink"/>
    <w:basedOn w:val="Fuentedeprrafopredeter"/>
    <w:uiPriority w:val="99"/>
    <w:unhideWhenUsed/>
    <w:rsid w:val="008120E9"/>
    <w:rPr>
      <w:color w:val="0000FF" w:themeColor="hyperlink"/>
      <w:u w:val="single"/>
    </w:rPr>
  </w:style>
  <w:style w:type="paragraph" w:customStyle="1" w:styleId="Default">
    <w:name w:val="Default"/>
    <w:rsid w:val="0019514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447E"/>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562E"/>
    <w:pPr>
      <w:ind w:left="720"/>
      <w:contextualSpacing/>
    </w:pPr>
  </w:style>
  <w:style w:type="paragraph" w:styleId="Textodeglobo">
    <w:name w:val="Balloon Text"/>
    <w:basedOn w:val="Normal"/>
    <w:link w:val="TextodegloboCar"/>
    <w:uiPriority w:val="99"/>
    <w:semiHidden/>
    <w:unhideWhenUsed/>
    <w:rsid w:val="008D24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425"/>
    <w:rPr>
      <w:rFonts w:ascii="Tahoma" w:hAnsi="Tahoma" w:cs="Tahoma"/>
      <w:sz w:val="16"/>
      <w:szCs w:val="16"/>
    </w:rPr>
  </w:style>
  <w:style w:type="paragraph" w:styleId="Textonotapie">
    <w:name w:val="footnote text"/>
    <w:basedOn w:val="Normal"/>
    <w:link w:val="TextonotapieCar"/>
    <w:uiPriority w:val="99"/>
    <w:semiHidden/>
    <w:unhideWhenUsed/>
    <w:rsid w:val="008D2425"/>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8D2425"/>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8D2425"/>
    <w:rPr>
      <w:vertAlign w:val="superscript"/>
    </w:rPr>
  </w:style>
  <w:style w:type="table" w:styleId="Tablaconcuadrcula">
    <w:name w:val="Table Grid"/>
    <w:basedOn w:val="Tablanormal"/>
    <w:uiPriority w:val="59"/>
    <w:rsid w:val="00743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447E"/>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BD5338"/>
  </w:style>
  <w:style w:type="character" w:customStyle="1" w:styleId="apple-converted-space">
    <w:name w:val="apple-converted-space"/>
    <w:basedOn w:val="Fuentedeprrafopredeter"/>
    <w:rsid w:val="00305F4F"/>
  </w:style>
  <w:style w:type="character" w:customStyle="1" w:styleId="searchword">
    <w:name w:val="searchword"/>
    <w:basedOn w:val="Fuentedeprrafopredeter"/>
    <w:rsid w:val="00305F4F"/>
  </w:style>
  <w:style w:type="character" w:styleId="Hipervnculo">
    <w:name w:val="Hyperlink"/>
    <w:basedOn w:val="Fuentedeprrafopredeter"/>
    <w:uiPriority w:val="99"/>
    <w:unhideWhenUsed/>
    <w:rsid w:val="008120E9"/>
    <w:rPr>
      <w:color w:val="0000FF" w:themeColor="hyperlink"/>
      <w:u w:val="single"/>
    </w:rPr>
  </w:style>
  <w:style w:type="paragraph" w:customStyle="1" w:styleId="Default">
    <w:name w:val="Default"/>
    <w:rsid w:val="001951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956">
      <w:bodyDiv w:val="1"/>
      <w:marLeft w:val="0"/>
      <w:marRight w:val="0"/>
      <w:marTop w:val="0"/>
      <w:marBottom w:val="0"/>
      <w:divBdr>
        <w:top w:val="none" w:sz="0" w:space="0" w:color="auto"/>
        <w:left w:val="none" w:sz="0" w:space="0" w:color="auto"/>
        <w:bottom w:val="none" w:sz="0" w:space="0" w:color="auto"/>
        <w:right w:val="none" w:sz="0" w:space="0" w:color="auto"/>
      </w:divBdr>
    </w:div>
    <w:div w:id="618606880">
      <w:bodyDiv w:val="1"/>
      <w:marLeft w:val="0"/>
      <w:marRight w:val="0"/>
      <w:marTop w:val="0"/>
      <w:marBottom w:val="0"/>
      <w:divBdr>
        <w:top w:val="none" w:sz="0" w:space="0" w:color="auto"/>
        <w:left w:val="none" w:sz="0" w:space="0" w:color="auto"/>
        <w:bottom w:val="none" w:sz="0" w:space="0" w:color="auto"/>
        <w:right w:val="none" w:sz="0" w:space="0" w:color="auto"/>
      </w:divBdr>
    </w:div>
    <w:div w:id="17326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mreyguer@banrep.gov.co" TargetMode="External"/><Relationship Id="rId2" Type="http://schemas.openxmlformats.org/officeDocument/2006/relationships/hyperlink" Target="mailto:jojedajo@banrep.gov.co" TargetMode="External"/><Relationship Id="rId1" Type="http://schemas.openxmlformats.org/officeDocument/2006/relationships/hyperlink" Target="mailto:jgomezgo@banrep.gov.co" TargetMode="External"/><Relationship Id="rId4" Type="http://schemas.openxmlformats.org/officeDocument/2006/relationships/hyperlink" Target="mailto:nsicares@banrep.gov.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ia\Downloads\Copia%20de%20DATOS%20COMPLETOS%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reyguer\Configuraci&#243;n%20local\Archivos%20temporales%20de%20Internet\Content.IE5\W7Z145MK\Copia%20de%20DATOS%20COMPLETOS%20FINAL%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05140736718273E-2"/>
          <c:y val="0.1114923533900312"/>
          <c:w val="0.8736557116870407"/>
          <c:h val="0.6239450463123668"/>
        </c:manualLayout>
      </c:layout>
      <c:lineChart>
        <c:grouping val="standard"/>
        <c:varyColors val="0"/>
        <c:ser>
          <c:idx val="0"/>
          <c:order val="0"/>
          <c:tx>
            <c:v>HPI/CPI</c:v>
          </c:tx>
          <c:marker>
            <c:symbol val="none"/>
          </c:marker>
          <c:cat>
            <c:numRef>
              <c:f>'[Copia de DATOS COMPLETOS FINAL.xlsx]DNP-IPV'!$L$2:$L$225</c:f>
              <c:numCache>
                <c:formatCode>dd/mm/yyyy</c:formatCode>
                <c:ptCount val="224"/>
                <c:pt idx="0">
                  <c:v>34335</c:v>
                </c:pt>
                <c:pt idx="1">
                  <c:v>34366</c:v>
                </c:pt>
                <c:pt idx="2">
                  <c:v>34394</c:v>
                </c:pt>
                <c:pt idx="3">
                  <c:v>34425</c:v>
                </c:pt>
                <c:pt idx="4">
                  <c:v>34455</c:v>
                </c:pt>
                <c:pt idx="5">
                  <c:v>34486</c:v>
                </c:pt>
                <c:pt idx="6">
                  <c:v>34516</c:v>
                </c:pt>
                <c:pt idx="7">
                  <c:v>34547</c:v>
                </c:pt>
                <c:pt idx="8">
                  <c:v>34578</c:v>
                </c:pt>
                <c:pt idx="9">
                  <c:v>34608</c:v>
                </c:pt>
                <c:pt idx="10">
                  <c:v>34639</c:v>
                </c:pt>
                <c:pt idx="11">
                  <c:v>34669</c:v>
                </c:pt>
                <c:pt idx="12">
                  <c:v>34700</c:v>
                </c:pt>
                <c:pt idx="13">
                  <c:v>34731</c:v>
                </c:pt>
                <c:pt idx="14">
                  <c:v>34759</c:v>
                </c:pt>
                <c:pt idx="15">
                  <c:v>34790</c:v>
                </c:pt>
                <c:pt idx="16">
                  <c:v>34820</c:v>
                </c:pt>
                <c:pt idx="17">
                  <c:v>34851</c:v>
                </c:pt>
                <c:pt idx="18">
                  <c:v>34881</c:v>
                </c:pt>
                <c:pt idx="19">
                  <c:v>34912</c:v>
                </c:pt>
                <c:pt idx="20">
                  <c:v>34943</c:v>
                </c:pt>
                <c:pt idx="21">
                  <c:v>34973</c:v>
                </c:pt>
                <c:pt idx="22">
                  <c:v>35004</c:v>
                </c:pt>
                <c:pt idx="23">
                  <c:v>35034</c:v>
                </c:pt>
                <c:pt idx="24">
                  <c:v>35065</c:v>
                </c:pt>
                <c:pt idx="25">
                  <c:v>35096</c:v>
                </c:pt>
                <c:pt idx="26">
                  <c:v>35125</c:v>
                </c:pt>
                <c:pt idx="27">
                  <c:v>35156</c:v>
                </c:pt>
                <c:pt idx="28">
                  <c:v>35186</c:v>
                </c:pt>
                <c:pt idx="29">
                  <c:v>35217</c:v>
                </c:pt>
                <c:pt idx="30">
                  <c:v>35247</c:v>
                </c:pt>
                <c:pt idx="31">
                  <c:v>35278</c:v>
                </c:pt>
                <c:pt idx="32">
                  <c:v>35309</c:v>
                </c:pt>
                <c:pt idx="33">
                  <c:v>35339</c:v>
                </c:pt>
                <c:pt idx="34">
                  <c:v>35370</c:v>
                </c:pt>
                <c:pt idx="35">
                  <c:v>35400</c:v>
                </c:pt>
                <c:pt idx="36">
                  <c:v>35431</c:v>
                </c:pt>
                <c:pt idx="37">
                  <c:v>35462</c:v>
                </c:pt>
                <c:pt idx="38">
                  <c:v>35490</c:v>
                </c:pt>
                <c:pt idx="39">
                  <c:v>35521</c:v>
                </c:pt>
                <c:pt idx="40">
                  <c:v>35551</c:v>
                </c:pt>
                <c:pt idx="41">
                  <c:v>35582</c:v>
                </c:pt>
                <c:pt idx="42">
                  <c:v>35612</c:v>
                </c:pt>
                <c:pt idx="43">
                  <c:v>35643</c:v>
                </c:pt>
                <c:pt idx="44">
                  <c:v>35674</c:v>
                </c:pt>
                <c:pt idx="45">
                  <c:v>35704</c:v>
                </c:pt>
                <c:pt idx="46">
                  <c:v>35735</c:v>
                </c:pt>
                <c:pt idx="47">
                  <c:v>35765</c:v>
                </c:pt>
                <c:pt idx="48">
                  <c:v>35796</c:v>
                </c:pt>
                <c:pt idx="49">
                  <c:v>35827</c:v>
                </c:pt>
                <c:pt idx="50">
                  <c:v>35855</c:v>
                </c:pt>
                <c:pt idx="51">
                  <c:v>35886</c:v>
                </c:pt>
                <c:pt idx="52">
                  <c:v>35916</c:v>
                </c:pt>
                <c:pt idx="53">
                  <c:v>35947</c:v>
                </c:pt>
                <c:pt idx="54">
                  <c:v>35977</c:v>
                </c:pt>
                <c:pt idx="55">
                  <c:v>36008</c:v>
                </c:pt>
                <c:pt idx="56">
                  <c:v>36039</c:v>
                </c:pt>
                <c:pt idx="57">
                  <c:v>36069</c:v>
                </c:pt>
                <c:pt idx="58">
                  <c:v>36100</c:v>
                </c:pt>
                <c:pt idx="59">
                  <c:v>36130</c:v>
                </c:pt>
                <c:pt idx="60">
                  <c:v>36161</c:v>
                </c:pt>
                <c:pt idx="61">
                  <c:v>36192</c:v>
                </c:pt>
                <c:pt idx="62">
                  <c:v>36220</c:v>
                </c:pt>
                <c:pt idx="63">
                  <c:v>36251</c:v>
                </c:pt>
                <c:pt idx="64">
                  <c:v>36281</c:v>
                </c:pt>
                <c:pt idx="65">
                  <c:v>36312</c:v>
                </c:pt>
                <c:pt idx="66">
                  <c:v>36342</c:v>
                </c:pt>
                <c:pt idx="67">
                  <c:v>36373</c:v>
                </c:pt>
                <c:pt idx="68">
                  <c:v>36404</c:v>
                </c:pt>
                <c:pt idx="69">
                  <c:v>36434</c:v>
                </c:pt>
                <c:pt idx="70">
                  <c:v>36465</c:v>
                </c:pt>
                <c:pt idx="71">
                  <c:v>36495</c:v>
                </c:pt>
                <c:pt idx="72">
                  <c:v>36526</c:v>
                </c:pt>
                <c:pt idx="73">
                  <c:v>36557</c:v>
                </c:pt>
                <c:pt idx="74">
                  <c:v>36586</c:v>
                </c:pt>
                <c:pt idx="75">
                  <c:v>36617</c:v>
                </c:pt>
                <c:pt idx="76">
                  <c:v>36647</c:v>
                </c:pt>
                <c:pt idx="77">
                  <c:v>36678</c:v>
                </c:pt>
                <c:pt idx="78">
                  <c:v>36708</c:v>
                </c:pt>
                <c:pt idx="79">
                  <c:v>36739</c:v>
                </c:pt>
                <c:pt idx="80">
                  <c:v>36770</c:v>
                </c:pt>
                <c:pt idx="81">
                  <c:v>36800</c:v>
                </c:pt>
                <c:pt idx="82">
                  <c:v>36831</c:v>
                </c:pt>
                <c:pt idx="83">
                  <c:v>36861</c:v>
                </c:pt>
                <c:pt idx="84">
                  <c:v>36892</c:v>
                </c:pt>
                <c:pt idx="85">
                  <c:v>36923</c:v>
                </c:pt>
                <c:pt idx="86">
                  <c:v>36951</c:v>
                </c:pt>
                <c:pt idx="87">
                  <c:v>36982</c:v>
                </c:pt>
                <c:pt idx="88">
                  <c:v>37012</c:v>
                </c:pt>
                <c:pt idx="89">
                  <c:v>37043</c:v>
                </c:pt>
                <c:pt idx="90">
                  <c:v>37073</c:v>
                </c:pt>
                <c:pt idx="91">
                  <c:v>37104</c:v>
                </c:pt>
                <c:pt idx="92">
                  <c:v>37135</c:v>
                </c:pt>
                <c:pt idx="93">
                  <c:v>37165</c:v>
                </c:pt>
                <c:pt idx="94">
                  <c:v>37196</c:v>
                </c:pt>
                <c:pt idx="95">
                  <c:v>37226</c:v>
                </c:pt>
                <c:pt idx="96">
                  <c:v>37257</c:v>
                </c:pt>
                <c:pt idx="97">
                  <c:v>37288</c:v>
                </c:pt>
                <c:pt idx="98">
                  <c:v>37316</c:v>
                </c:pt>
                <c:pt idx="99">
                  <c:v>37347</c:v>
                </c:pt>
                <c:pt idx="100">
                  <c:v>37377</c:v>
                </c:pt>
                <c:pt idx="101">
                  <c:v>37408</c:v>
                </c:pt>
                <c:pt idx="102">
                  <c:v>37438</c:v>
                </c:pt>
                <c:pt idx="103">
                  <c:v>37469</c:v>
                </c:pt>
                <c:pt idx="104">
                  <c:v>37500</c:v>
                </c:pt>
                <c:pt idx="105">
                  <c:v>37530</c:v>
                </c:pt>
                <c:pt idx="106">
                  <c:v>37561</c:v>
                </c:pt>
                <c:pt idx="107">
                  <c:v>37591</c:v>
                </c:pt>
                <c:pt idx="108">
                  <c:v>37622</c:v>
                </c:pt>
                <c:pt idx="109">
                  <c:v>37653</c:v>
                </c:pt>
                <c:pt idx="110">
                  <c:v>37681</c:v>
                </c:pt>
                <c:pt idx="111">
                  <c:v>37712</c:v>
                </c:pt>
                <c:pt idx="112">
                  <c:v>37742</c:v>
                </c:pt>
                <c:pt idx="113">
                  <c:v>37773</c:v>
                </c:pt>
                <c:pt idx="114">
                  <c:v>37803</c:v>
                </c:pt>
                <c:pt idx="115">
                  <c:v>37834</c:v>
                </c:pt>
                <c:pt idx="116">
                  <c:v>37865</c:v>
                </c:pt>
                <c:pt idx="117">
                  <c:v>37895</c:v>
                </c:pt>
                <c:pt idx="118">
                  <c:v>37926</c:v>
                </c:pt>
                <c:pt idx="119">
                  <c:v>37956</c:v>
                </c:pt>
                <c:pt idx="120">
                  <c:v>37987</c:v>
                </c:pt>
                <c:pt idx="121">
                  <c:v>38018</c:v>
                </c:pt>
                <c:pt idx="122">
                  <c:v>38047</c:v>
                </c:pt>
                <c:pt idx="123">
                  <c:v>38078</c:v>
                </c:pt>
                <c:pt idx="124">
                  <c:v>38108</c:v>
                </c:pt>
                <c:pt idx="125">
                  <c:v>38139</c:v>
                </c:pt>
                <c:pt idx="126">
                  <c:v>38169</c:v>
                </c:pt>
                <c:pt idx="127">
                  <c:v>38200</c:v>
                </c:pt>
                <c:pt idx="128">
                  <c:v>38231</c:v>
                </c:pt>
                <c:pt idx="129">
                  <c:v>38261</c:v>
                </c:pt>
                <c:pt idx="130">
                  <c:v>38292</c:v>
                </c:pt>
                <c:pt idx="131">
                  <c:v>38322</c:v>
                </c:pt>
                <c:pt idx="132">
                  <c:v>38353</c:v>
                </c:pt>
                <c:pt idx="133">
                  <c:v>38384</c:v>
                </c:pt>
                <c:pt idx="134">
                  <c:v>38412</c:v>
                </c:pt>
                <c:pt idx="135">
                  <c:v>38443</c:v>
                </c:pt>
                <c:pt idx="136">
                  <c:v>38473</c:v>
                </c:pt>
                <c:pt idx="137">
                  <c:v>38504</c:v>
                </c:pt>
                <c:pt idx="138">
                  <c:v>38534</c:v>
                </c:pt>
                <c:pt idx="139">
                  <c:v>38565</c:v>
                </c:pt>
                <c:pt idx="140">
                  <c:v>38596</c:v>
                </c:pt>
                <c:pt idx="141">
                  <c:v>38626</c:v>
                </c:pt>
                <c:pt idx="142">
                  <c:v>38657</c:v>
                </c:pt>
                <c:pt idx="143">
                  <c:v>38687</c:v>
                </c:pt>
                <c:pt idx="144">
                  <c:v>38718</c:v>
                </c:pt>
                <c:pt idx="145">
                  <c:v>38749</c:v>
                </c:pt>
                <c:pt idx="146">
                  <c:v>38777</c:v>
                </c:pt>
                <c:pt idx="147">
                  <c:v>38808</c:v>
                </c:pt>
                <c:pt idx="148">
                  <c:v>38838</c:v>
                </c:pt>
                <c:pt idx="149">
                  <c:v>38869</c:v>
                </c:pt>
                <c:pt idx="150">
                  <c:v>38899</c:v>
                </c:pt>
                <c:pt idx="151">
                  <c:v>38930</c:v>
                </c:pt>
                <c:pt idx="152">
                  <c:v>38961</c:v>
                </c:pt>
                <c:pt idx="153">
                  <c:v>38991</c:v>
                </c:pt>
                <c:pt idx="154">
                  <c:v>39022</c:v>
                </c:pt>
                <c:pt idx="155">
                  <c:v>39052</c:v>
                </c:pt>
                <c:pt idx="156">
                  <c:v>39083</c:v>
                </c:pt>
                <c:pt idx="157">
                  <c:v>39114</c:v>
                </c:pt>
                <c:pt idx="158">
                  <c:v>39142</c:v>
                </c:pt>
                <c:pt idx="159">
                  <c:v>39173</c:v>
                </c:pt>
                <c:pt idx="160">
                  <c:v>39203</c:v>
                </c:pt>
                <c:pt idx="161">
                  <c:v>39234</c:v>
                </c:pt>
                <c:pt idx="162">
                  <c:v>39264</c:v>
                </c:pt>
                <c:pt idx="163">
                  <c:v>39295</c:v>
                </c:pt>
                <c:pt idx="164">
                  <c:v>39326</c:v>
                </c:pt>
                <c:pt idx="165">
                  <c:v>39356</c:v>
                </c:pt>
                <c:pt idx="166">
                  <c:v>39387</c:v>
                </c:pt>
                <c:pt idx="167">
                  <c:v>39417</c:v>
                </c:pt>
                <c:pt idx="168">
                  <c:v>39448</c:v>
                </c:pt>
                <c:pt idx="169">
                  <c:v>39479</c:v>
                </c:pt>
                <c:pt idx="170">
                  <c:v>39508</c:v>
                </c:pt>
                <c:pt idx="171">
                  <c:v>39539</c:v>
                </c:pt>
                <c:pt idx="172">
                  <c:v>39569</c:v>
                </c:pt>
                <c:pt idx="173">
                  <c:v>39600</c:v>
                </c:pt>
                <c:pt idx="174">
                  <c:v>39630</c:v>
                </c:pt>
                <c:pt idx="175">
                  <c:v>39661</c:v>
                </c:pt>
                <c:pt idx="176">
                  <c:v>39692</c:v>
                </c:pt>
                <c:pt idx="177">
                  <c:v>39722</c:v>
                </c:pt>
                <c:pt idx="178">
                  <c:v>39753</c:v>
                </c:pt>
                <c:pt idx="179">
                  <c:v>39783</c:v>
                </c:pt>
                <c:pt idx="180">
                  <c:v>39814</c:v>
                </c:pt>
                <c:pt idx="181">
                  <c:v>39845</c:v>
                </c:pt>
                <c:pt idx="182">
                  <c:v>39873</c:v>
                </c:pt>
                <c:pt idx="183">
                  <c:v>39904</c:v>
                </c:pt>
                <c:pt idx="184">
                  <c:v>39934</c:v>
                </c:pt>
                <c:pt idx="185">
                  <c:v>39965</c:v>
                </c:pt>
                <c:pt idx="186">
                  <c:v>39995</c:v>
                </c:pt>
                <c:pt idx="187">
                  <c:v>40026</c:v>
                </c:pt>
                <c:pt idx="188">
                  <c:v>40057</c:v>
                </c:pt>
                <c:pt idx="189">
                  <c:v>40087</c:v>
                </c:pt>
                <c:pt idx="190">
                  <c:v>40118</c:v>
                </c:pt>
                <c:pt idx="191">
                  <c:v>40148</c:v>
                </c:pt>
                <c:pt idx="192">
                  <c:v>40179</c:v>
                </c:pt>
                <c:pt idx="193">
                  <c:v>40210</c:v>
                </c:pt>
                <c:pt idx="194">
                  <c:v>40238</c:v>
                </c:pt>
                <c:pt idx="195">
                  <c:v>40269</c:v>
                </c:pt>
                <c:pt idx="196">
                  <c:v>40299</c:v>
                </c:pt>
                <c:pt idx="197">
                  <c:v>40330</c:v>
                </c:pt>
                <c:pt idx="198">
                  <c:v>40360</c:v>
                </c:pt>
                <c:pt idx="199">
                  <c:v>40391</c:v>
                </c:pt>
                <c:pt idx="200">
                  <c:v>40422</c:v>
                </c:pt>
                <c:pt idx="201">
                  <c:v>40452</c:v>
                </c:pt>
                <c:pt idx="202">
                  <c:v>40483</c:v>
                </c:pt>
                <c:pt idx="203">
                  <c:v>40513</c:v>
                </c:pt>
                <c:pt idx="204">
                  <c:v>40544</c:v>
                </c:pt>
                <c:pt idx="205">
                  <c:v>40575</c:v>
                </c:pt>
                <c:pt idx="206">
                  <c:v>40603</c:v>
                </c:pt>
                <c:pt idx="207">
                  <c:v>40634</c:v>
                </c:pt>
                <c:pt idx="208">
                  <c:v>40664</c:v>
                </c:pt>
                <c:pt idx="209">
                  <c:v>40695</c:v>
                </c:pt>
                <c:pt idx="210">
                  <c:v>40725</c:v>
                </c:pt>
                <c:pt idx="211">
                  <c:v>40756</c:v>
                </c:pt>
                <c:pt idx="212">
                  <c:v>40787</c:v>
                </c:pt>
                <c:pt idx="213">
                  <c:v>40817</c:v>
                </c:pt>
                <c:pt idx="214">
                  <c:v>40848</c:v>
                </c:pt>
                <c:pt idx="215">
                  <c:v>40878</c:v>
                </c:pt>
                <c:pt idx="216">
                  <c:v>40909</c:v>
                </c:pt>
                <c:pt idx="217">
                  <c:v>40940</c:v>
                </c:pt>
                <c:pt idx="218">
                  <c:v>40969</c:v>
                </c:pt>
                <c:pt idx="219">
                  <c:v>41000</c:v>
                </c:pt>
                <c:pt idx="220">
                  <c:v>41030</c:v>
                </c:pt>
                <c:pt idx="221">
                  <c:v>41061</c:v>
                </c:pt>
                <c:pt idx="222">
                  <c:v>41091</c:v>
                </c:pt>
                <c:pt idx="223">
                  <c:v>41122</c:v>
                </c:pt>
              </c:numCache>
            </c:numRef>
          </c:cat>
          <c:val>
            <c:numRef>
              <c:f>'[Copia de DATOS COMPLETOS FINAL.xlsx]DNP-IPV'!$E$2:$E$225</c:f>
              <c:numCache>
                <c:formatCode>General</c:formatCode>
                <c:ptCount val="224"/>
                <c:pt idx="0">
                  <c:v>125.99031479784686</c:v>
                </c:pt>
                <c:pt idx="1">
                  <c:v>124.36692523408772</c:v>
                </c:pt>
                <c:pt idx="2">
                  <c:v>125.18624071941385</c:v>
                </c:pt>
                <c:pt idx="3">
                  <c:v>125.44982064264808</c:v>
                </c:pt>
                <c:pt idx="4">
                  <c:v>126.96457395594881</c:v>
                </c:pt>
                <c:pt idx="5">
                  <c:v>129.56850799781714</c:v>
                </c:pt>
                <c:pt idx="6">
                  <c:v>129.51933315311518</c:v>
                </c:pt>
                <c:pt idx="7">
                  <c:v>130.28102596663987</c:v>
                </c:pt>
                <c:pt idx="8">
                  <c:v>131.08739240906348</c:v>
                </c:pt>
                <c:pt idx="9">
                  <c:v>132.03968671465222</c:v>
                </c:pt>
                <c:pt idx="10">
                  <c:v>131.01990264842453</c:v>
                </c:pt>
                <c:pt idx="11">
                  <c:v>130.06479085720986</c:v>
                </c:pt>
                <c:pt idx="12">
                  <c:v>129.43374945835097</c:v>
                </c:pt>
                <c:pt idx="13">
                  <c:v>125.04713108607247</c:v>
                </c:pt>
                <c:pt idx="14">
                  <c:v>122.96861953960376</c:v>
                </c:pt>
                <c:pt idx="15">
                  <c:v>121.25264802333918</c:v>
                </c:pt>
                <c:pt idx="16">
                  <c:v>122.14792522984641</c:v>
                </c:pt>
                <c:pt idx="17">
                  <c:v>122.98857135266363</c:v>
                </c:pt>
                <c:pt idx="18">
                  <c:v>125.06174696017278</c:v>
                </c:pt>
                <c:pt idx="19">
                  <c:v>125.38249662618117</c:v>
                </c:pt>
                <c:pt idx="20">
                  <c:v>126.49897223178901</c:v>
                </c:pt>
                <c:pt idx="21">
                  <c:v>126.19840260473377</c:v>
                </c:pt>
                <c:pt idx="22">
                  <c:v>126.00291576948702</c:v>
                </c:pt>
                <c:pt idx="23">
                  <c:v>124.71306465276457</c:v>
                </c:pt>
                <c:pt idx="24">
                  <c:v>121.83995378446122</c:v>
                </c:pt>
                <c:pt idx="25">
                  <c:v>116.59185975427938</c:v>
                </c:pt>
                <c:pt idx="26">
                  <c:v>114.92669820904879</c:v>
                </c:pt>
                <c:pt idx="27">
                  <c:v>113.14223656530849</c:v>
                </c:pt>
                <c:pt idx="28">
                  <c:v>111.35709483701675</c:v>
                </c:pt>
                <c:pt idx="29">
                  <c:v>110.10643179297927</c:v>
                </c:pt>
                <c:pt idx="30">
                  <c:v>107.24192031438936</c:v>
                </c:pt>
                <c:pt idx="31">
                  <c:v>107.24357883823741</c:v>
                </c:pt>
                <c:pt idx="32">
                  <c:v>105.68580791635586</c:v>
                </c:pt>
                <c:pt idx="33">
                  <c:v>105.18050165119901</c:v>
                </c:pt>
                <c:pt idx="34">
                  <c:v>106.58743638124196</c:v>
                </c:pt>
                <c:pt idx="35">
                  <c:v>106.15671412877404</c:v>
                </c:pt>
                <c:pt idx="36">
                  <c:v>105.14579400283471</c:v>
                </c:pt>
                <c:pt idx="37">
                  <c:v>102.38547325703601</c:v>
                </c:pt>
                <c:pt idx="38">
                  <c:v>102.31653073112324</c:v>
                </c:pt>
                <c:pt idx="39">
                  <c:v>101.10273066251725</c:v>
                </c:pt>
                <c:pt idx="40">
                  <c:v>99.015392769809111</c:v>
                </c:pt>
                <c:pt idx="41">
                  <c:v>97.817777642083158</c:v>
                </c:pt>
                <c:pt idx="42">
                  <c:v>97.380216621766721</c:v>
                </c:pt>
                <c:pt idx="43">
                  <c:v>96.603449594021086</c:v>
                </c:pt>
                <c:pt idx="44">
                  <c:v>96.35820284811588</c:v>
                </c:pt>
                <c:pt idx="45">
                  <c:v>95.515803187149373</c:v>
                </c:pt>
                <c:pt idx="46">
                  <c:v>94.771577395242872</c:v>
                </c:pt>
                <c:pt idx="47">
                  <c:v>93.855573586846049</c:v>
                </c:pt>
                <c:pt idx="48">
                  <c:v>92.088028315261013</c:v>
                </c:pt>
                <c:pt idx="49">
                  <c:v>89.643067861098913</c:v>
                </c:pt>
                <c:pt idx="50">
                  <c:v>88.163440247522914</c:v>
                </c:pt>
                <c:pt idx="51">
                  <c:v>86.299084828234214</c:v>
                </c:pt>
                <c:pt idx="52">
                  <c:v>85.546409251212779</c:v>
                </c:pt>
                <c:pt idx="53">
                  <c:v>84.969201403186204</c:v>
                </c:pt>
                <c:pt idx="54">
                  <c:v>86.331881130876084</c:v>
                </c:pt>
                <c:pt idx="55">
                  <c:v>86.582209031930475</c:v>
                </c:pt>
                <c:pt idx="56">
                  <c:v>86.443008488570527</c:v>
                </c:pt>
                <c:pt idx="57">
                  <c:v>85.718334747462848</c:v>
                </c:pt>
                <c:pt idx="58">
                  <c:v>85.59875918252547</c:v>
                </c:pt>
                <c:pt idx="59">
                  <c:v>84.732753886816198</c:v>
                </c:pt>
                <c:pt idx="60">
                  <c:v>83.182509905245325</c:v>
                </c:pt>
                <c:pt idx="61">
                  <c:v>81.598535875484487</c:v>
                </c:pt>
                <c:pt idx="62">
                  <c:v>80.790732774261429</c:v>
                </c:pt>
                <c:pt idx="63">
                  <c:v>80.229336112149582</c:v>
                </c:pt>
                <c:pt idx="64">
                  <c:v>79.500578282903959</c:v>
                </c:pt>
                <c:pt idx="65">
                  <c:v>78.96033787988047</c:v>
                </c:pt>
                <c:pt idx="66">
                  <c:v>78.724490739011955</c:v>
                </c:pt>
                <c:pt idx="67">
                  <c:v>77.817502092733648</c:v>
                </c:pt>
                <c:pt idx="68">
                  <c:v>78.041824554957927</c:v>
                </c:pt>
                <c:pt idx="69">
                  <c:v>77.509257315940175</c:v>
                </c:pt>
                <c:pt idx="70">
                  <c:v>77.262722518353158</c:v>
                </c:pt>
                <c:pt idx="71">
                  <c:v>76.600824929461311</c:v>
                </c:pt>
                <c:pt idx="72">
                  <c:v>85.841550605508161</c:v>
                </c:pt>
                <c:pt idx="73">
                  <c:v>83.276232857885574</c:v>
                </c:pt>
                <c:pt idx="74">
                  <c:v>81.292325270324284</c:v>
                </c:pt>
                <c:pt idx="75">
                  <c:v>81.343448246000051</c:v>
                </c:pt>
                <c:pt idx="76">
                  <c:v>81.907264582275033</c:v>
                </c:pt>
                <c:pt idx="77">
                  <c:v>82.485606721570463</c:v>
                </c:pt>
                <c:pt idx="78">
                  <c:v>83.711641150882173</c:v>
                </c:pt>
                <c:pt idx="79">
                  <c:v>83.507490058791419</c:v>
                </c:pt>
                <c:pt idx="80">
                  <c:v>85.117927099079466</c:v>
                </c:pt>
                <c:pt idx="81">
                  <c:v>84.899933540602703</c:v>
                </c:pt>
                <c:pt idx="82">
                  <c:v>85.249580780530934</c:v>
                </c:pt>
                <c:pt idx="83">
                  <c:v>84.259371397948328</c:v>
                </c:pt>
                <c:pt idx="84">
                  <c:v>84.192941103902399</c:v>
                </c:pt>
                <c:pt idx="85">
                  <c:v>81.193036736537294</c:v>
                </c:pt>
                <c:pt idx="86">
                  <c:v>86.298191567462709</c:v>
                </c:pt>
                <c:pt idx="87">
                  <c:v>84.928667535722241</c:v>
                </c:pt>
                <c:pt idx="88">
                  <c:v>84.194284143788849</c:v>
                </c:pt>
                <c:pt idx="89">
                  <c:v>85.573305192275498</c:v>
                </c:pt>
                <c:pt idx="90">
                  <c:v>87.39646740396914</c:v>
                </c:pt>
                <c:pt idx="91">
                  <c:v>86.652553093478318</c:v>
                </c:pt>
                <c:pt idx="92">
                  <c:v>87.738802651089586</c:v>
                </c:pt>
                <c:pt idx="93">
                  <c:v>87.509313775910897</c:v>
                </c:pt>
                <c:pt idx="94">
                  <c:v>88.668622468768362</c:v>
                </c:pt>
                <c:pt idx="95">
                  <c:v>83.721598987012896</c:v>
                </c:pt>
                <c:pt idx="96">
                  <c:v>82.368408945563218</c:v>
                </c:pt>
                <c:pt idx="97">
                  <c:v>84.264429645652129</c:v>
                </c:pt>
                <c:pt idx="98">
                  <c:v>83.101717432003269</c:v>
                </c:pt>
                <c:pt idx="99">
                  <c:v>80.172520732074986</c:v>
                </c:pt>
                <c:pt idx="100">
                  <c:v>78.864129010918987</c:v>
                </c:pt>
                <c:pt idx="101">
                  <c:v>78.162780003599522</c:v>
                </c:pt>
                <c:pt idx="102">
                  <c:v>80.123816084027382</c:v>
                </c:pt>
                <c:pt idx="103">
                  <c:v>79.973319287286245</c:v>
                </c:pt>
                <c:pt idx="104">
                  <c:v>79.027813637738873</c:v>
                </c:pt>
                <c:pt idx="105">
                  <c:v>78.333612178470958</c:v>
                </c:pt>
                <c:pt idx="106">
                  <c:v>76.861362861928598</c:v>
                </c:pt>
                <c:pt idx="107">
                  <c:v>77.155014325583394</c:v>
                </c:pt>
                <c:pt idx="108">
                  <c:v>77.690920683031223</c:v>
                </c:pt>
                <c:pt idx="109">
                  <c:v>79.658755546509184</c:v>
                </c:pt>
                <c:pt idx="110">
                  <c:v>81.097817534288168</c:v>
                </c:pt>
                <c:pt idx="111">
                  <c:v>83.816132928083618</c:v>
                </c:pt>
                <c:pt idx="112">
                  <c:v>87.541653427996977</c:v>
                </c:pt>
                <c:pt idx="113">
                  <c:v>87.354336847547458</c:v>
                </c:pt>
                <c:pt idx="114">
                  <c:v>88.240166177200663</c:v>
                </c:pt>
                <c:pt idx="115">
                  <c:v>88.023346628292501</c:v>
                </c:pt>
                <c:pt idx="116">
                  <c:v>88.720460408878992</c:v>
                </c:pt>
                <c:pt idx="117">
                  <c:v>88.961287198825303</c:v>
                </c:pt>
                <c:pt idx="118">
                  <c:v>88.904691837003242</c:v>
                </c:pt>
                <c:pt idx="119">
                  <c:v>89.460413363803596</c:v>
                </c:pt>
                <c:pt idx="120">
                  <c:v>89.224112008183312</c:v>
                </c:pt>
                <c:pt idx="121">
                  <c:v>89.47165170340098</c:v>
                </c:pt>
                <c:pt idx="122">
                  <c:v>90.125585176988153</c:v>
                </c:pt>
                <c:pt idx="123">
                  <c:v>91.330852774280658</c:v>
                </c:pt>
                <c:pt idx="124">
                  <c:v>91.342529728655776</c:v>
                </c:pt>
                <c:pt idx="125">
                  <c:v>91.228928443991151</c:v>
                </c:pt>
                <c:pt idx="126">
                  <c:v>91.557165607914726</c:v>
                </c:pt>
                <c:pt idx="127">
                  <c:v>92.104198897024403</c:v>
                </c:pt>
                <c:pt idx="128">
                  <c:v>92.167851198582525</c:v>
                </c:pt>
                <c:pt idx="129">
                  <c:v>92.473084209802167</c:v>
                </c:pt>
                <c:pt idx="130">
                  <c:v>92.249590223555103</c:v>
                </c:pt>
                <c:pt idx="131">
                  <c:v>91.965600770957195</c:v>
                </c:pt>
                <c:pt idx="132">
                  <c:v>91.315956752273209</c:v>
                </c:pt>
                <c:pt idx="133">
                  <c:v>90.798370577313648</c:v>
                </c:pt>
                <c:pt idx="134">
                  <c:v>90.508871097962668</c:v>
                </c:pt>
                <c:pt idx="135">
                  <c:v>90.778221665765727</c:v>
                </c:pt>
                <c:pt idx="136">
                  <c:v>90.507828014841408</c:v>
                </c:pt>
                <c:pt idx="137">
                  <c:v>90.131347625952102</c:v>
                </c:pt>
                <c:pt idx="138">
                  <c:v>90.412530199503152</c:v>
                </c:pt>
                <c:pt idx="139">
                  <c:v>90.549410958473032</c:v>
                </c:pt>
                <c:pt idx="140">
                  <c:v>91.101232232048318</c:v>
                </c:pt>
                <c:pt idx="141">
                  <c:v>92.407476749425072</c:v>
                </c:pt>
                <c:pt idx="142">
                  <c:v>92.601309102522379</c:v>
                </c:pt>
                <c:pt idx="143">
                  <c:v>92.899234782799539</c:v>
                </c:pt>
                <c:pt idx="144">
                  <c:v>92.478220652176404</c:v>
                </c:pt>
                <c:pt idx="145">
                  <c:v>92.875922841054376</c:v>
                </c:pt>
                <c:pt idx="146">
                  <c:v>92.873692875363488</c:v>
                </c:pt>
                <c:pt idx="147">
                  <c:v>92.020845615460885</c:v>
                </c:pt>
                <c:pt idx="148">
                  <c:v>91.791215050301886</c:v>
                </c:pt>
                <c:pt idx="149">
                  <c:v>91.66972137299274</c:v>
                </c:pt>
                <c:pt idx="150">
                  <c:v>91.889052506403829</c:v>
                </c:pt>
                <c:pt idx="151">
                  <c:v>93.170782269748656</c:v>
                </c:pt>
                <c:pt idx="152">
                  <c:v>93.529633948916199</c:v>
                </c:pt>
                <c:pt idx="153">
                  <c:v>95.416095843522868</c:v>
                </c:pt>
                <c:pt idx="154">
                  <c:v>95.634912254648782</c:v>
                </c:pt>
                <c:pt idx="155">
                  <c:v>96.688152523004405</c:v>
                </c:pt>
                <c:pt idx="156">
                  <c:v>97.583069306930554</c:v>
                </c:pt>
                <c:pt idx="157">
                  <c:v>98.263679983304087</c:v>
                </c:pt>
                <c:pt idx="158">
                  <c:v>97.556453972810885</c:v>
                </c:pt>
                <c:pt idx="159">
                  <c:v>96.957429971520796</c:v>
                </c:pt>
                <c:pt idx="160">
                  <c:v>97.779567520917524</c:v>
                </c:pt>
                <c:pt idx="161">
                  <c:v>97.875083076581632</c:v>
                </c:pt>
                <c:pt idx="162">
                  <c:v>98.752218394407578</c:v>
                </c:pt>
                <c:pt idx="163">
                  <c:v>98.996623397176791</c:v>
                </c:pt>
                <c:pt idx="164">
                  <c:v>98.278553663451589</c:v>
                </c:pt>
                <c:pt idx="165">
                  <c:v>98.558602056238456</c:v>
                </c:pt>
                <c:pt idx="166">
                  <c:v>98.189825579353084</c:v>
                </c:pt>
                <c:pt idx="167">
                  <c:v>98.429136559403219</c:v>
                </c:pt>
                <c:pt idx="168">
                  <c:v>97.383937075439334</c:v>
                </c:pt>
                <c:pt idx="169">
                  <c:v>96.526490573721759</c:v>
                </c:pt>
                <c:pt idx="170">
                  <c:v>96.515162360105066</c:v>
                </c:pt>
                <c:pt idx="171">
                  <c:v>96.633996645257497</c:v>
                </c:pt>
                <c:pt idx="172">
                  <c:v>96.122624693381411</c:v>
                </c:pt>
                <c:pt idx="173">
                  <c:v>96.263934293137325</c:v>
                </c:pt>
                <c:pt idx="174">
                  <c:v>96.610431655826758</c:v>
                </c:pt>
                <c:pt idx="175">
                  <c:v>97.633579070416488</c:v>
                </c:pt>
                <c:pt idx="176">
                  <c:v>99.375084014538459</c:v>
                </c:pt>
                <c:pt idx="177">
                  <c:v>99.97400973638571</c:v>
                </c:pt>
                <c:pt idx="178">
                  <c:v>100.06397443639017</c:v>
                </c:pt>
                <c:pt idx="179">
                  <c:v>100</c:v>
                </c:pt>
                <c:pt idx="180">
                  <c:v>99.880612913000249</c:v>
                </c:pt>
                <c:pt idx="181">
                  <c:v>99.653332229875048</c:v>
                </c:pt>
                <c:pt idx="182">
                  <c:v>100.55307886198499</c:v>
                </c:pt>
                <c:pt idx="183">
                  <c:v>101.42313618053905</c:v>
                </c:pt>
                <c:pt idx="184">
                  <c:v>102.61318223595318</c:v>
                </c:pt>
                <c:pt idx="185">
                  <c:v>102.57326141592063</c:v>
                </c:pt>
                <c:pt idx="186">
                  <c:v>102.74683363488239</c:v>
                </c:pt>
                <c:pt idx="187">
                  <c:v>103.60324906932031</c:v>
                </c:pt>
                <c:pt idx="188">
                  <c:v>103.96548690166591</c:v>
                </c:pt>
                <c:pt idx="189">
                  <c:v>104.64765993346839</c:v>
                </c:pt>
                <c:pt idx="190">
                  <c:v>104.97896392844396</c:v>
                </c:pt>
                <c:pt idx="191">
                  <c:v>105.11038956675429</c:v>
                </c:pt>
                <c:pt idx="192">
                  <c:v>104.77734973754723</c:v>
                </c:pt>
                <c:pt idx="193">
                  <c:v>104.56458892926793</c:v>
                </c:pt>
                <c:pt idx="194">
                  <c:v>104.36730785018153</c:v>
                </c:pt>
                <c:pt idx="195">
                  <c:v>104.50356230012405</c:v>
                </c:pt>
                <c:pt idx="196">
                  <c:v>105.57376905966105</c:v>
                </c:pt>
                <c:pt idx="197">
                  <c:v>106.3154212871338</c:v>
                </c:pt>
                <c:pt idx="198">
                  <c:v>108.09615907081825</c:v>
                </c:pt>
                <c:pt idx="199">
                  <c:v>109.05791519434949</c:v>
                </c:pt>
                <c:pt idx="200">
                  <c:v>109.27383450497202</c:v>
                </c:pt>
                <c:pt idx="201">
                  <c:v>109.65755680220457</c:v>
                </c:pt>
                <c:pt idx="202">
                  <c:v>109.556075164935</c:v>
                </c:pt>
                <c:pt idx="203">
                  <c:v>109.08583164951401</c:v>
                </c:pt>
                <c:pt idx="204">
                  <c:v>108.60286695098245</c:v>
                </c:pt>
                <c:pt idx="205">
                  <c:v>108.82140082666855</c:v>
                </c:pt>
                <c:pt idx="206">
                  <c:v>109.69983150515795</c:v>
                </c:pt>
                <c:pt idx="207">
                  <c:v>110.15398074007533</c:v>
                </c:pt>
                <c:pt idx="208">
                  <c:v>109.93991590750232</c:v>
                </c:pt>
                <c:pt idx="209">
                  <c:v>109.81015134782851</c:v>
                </c:pt>
                <c:pt idx="210">
                  <c:v>110.11431062315846</c:v>
                </c:pt>
                <c:pt idx="211">
                  <c:v>110.95899836265743</c:v>
                </c:pt>
                <c:pt idx="212">
                  <c:v>111.83640888268725</c:v>
                </c:pt>
                <c:pt idx="213">
                  <c:v>111.77455273121562</c:v>
                </c:pt>
                <c:pt idx="214">
                  <c:v>112.38202607380465</c:v>
                </c:pt>
                <c:pt idx="215">
                  <c:v>112.57581509830594</c:v>
                </c:pt>
                <c:pt idx="216">
                  <c:v>113.09419501097832</c:v>
                </c:pt>
                <c:pt idx="217">
                  <c:v>113.2899310895744</c:v>
                </c:pt>
                <c:pt idx="218">
                  <c:v>114.10662495172919</c:v>
                </c:pt>
                <c:pt idx="219">
                  <c:v>115.05679555173325</c:v>
                </c:pt>
                <c:pt idx="220">
                  <c:v>115.62672362445956</c:v>
                </c:pt>
                <c:pt idx="221">
                  <c:v>116.57831617187983</c:v>
                </c:pt>
                <c:pt idx="222">
                  <c:v>118.02795497279988</c:v>
                </c:pt>
                <c:pt idx="223">
                  <c:v>119.15780597116816</c:v>
                </c:pt>
              </c:numCache>
            </c:numRef>
          </c:val>
          <c:smooth val="0"/>
        </c:ser>
        <c:dLbls>
          <c:showLegendKey val="0"/>
          <c:showVal val="0"/>
          <c:showCatName val="0"/>
          <c:showSerName val="0"/>
          <c:showPercent val="0"/>
          <c:showBubbleSize val="0"/>
        </c:dLbls>
        <c:marker val="1"/>
        <c:smooth val="0"/>
        <c:axId val="87028736"/>
        <c:axId val="47357248"/>
      </c:lineChart>
      <c:dateAx>
        <c:axId val="87028736"/>
        <c:scaling>
          <c:orientation val="minMax"/>
        </c:scaling>
        <c:delete val="0"/>
        <c:axPos val="b"/>
        <c:numFmt formatCode="mm/yyyy" sourceLinked="0"/>
        <c:majorTickMark val="out"/>
        <c:minorTickMark val="none"/>
        <c:tickLblPos val="nextTo"/>
        <c:crossAx val="47357248"/>
        <c:crosses val="autoZero"/>
        <c:auto val="1"/>
        <c:lblOffset val="100"/>
        <c:baseTimeUnit val="months"/>
      </c:dateAx>
      <c:valAx>
        <c:axId val="47357248"/>
        <c:scaling>
          <c:orientation val="minMax"/>
          <c:min val="60"/>
        </c:scaling>
        <c:delete val="0"/>
        <c:axPos val="l"/>
        <c:majorGridlines/>
        <c:numFmt formatCode="General" sourceLinked="1"/>
        <c:majorTickMark val="out"/>
        <c:minorTickMark val="none"/>
        <c:tickLblPos val="nextTo"/>
        <c:crossAx val="87028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HPI/CPI_rent</c:v>
          </c:tx>
          <c:marker>
            <c:symbol val="none"/>
          </c:marker>
          <c:cat>
            <c:numRef>
              <c:f>'Índice arriendos Nacional'!$A$145:$A$368</c:f>
              <c:numCache>
                <c:formatCode>dd/mm/yyyy</c:formatCode>
                <c:ptCount val="224"/>
                <c:pt idx="0">
                  <c:v>34335</c:v>
                </c:pt>
                <c:pt idx="1">
                  <c:v>34366</c:v>
                </c:pt>
                <c:pt idx="2">
                  <c:v>34394</c:v>
                </c:pt>
                <c:pt idx="3">
                  <c:v>34425</c:v>
                </c:pt>
                <c:pt idx="4">
                  <c:v>34455</c:v>
                </c:pt>
                <c:pt idx="5">
                  <c:v>34486</c:v>
                </c:pt>
                <c:pt idx="6">
                  <c:v>34516</c:v>
                </c:pt>
                <c:pt idx="7">
                  <c:v>34547</c:v>
                </c:pt>
                <c:pt idx="8">
                  <c:v>34578</c:v>
                </c:pt>
                <c:pt idx="9">
                  <c:v>34608</c:v>
                </c:pt>
                <c:pt idx="10">
                  <c:v>34639</c:v>
                </c:pt>
                <c:pt idx="11">
                  <c:v>34669</c:v>
                </c:pt>
                <c:pt idx="12">
                  <c:v>34700</c:v>
                </c:pt>
                <c:pt idx="13">
                  <c:v>34731</c:v>
                </c:pt>
                <c:pt idx="14">
                  <c:v>34759</c:v>
                </c:pt>
                <c:pt idx="15">
                  <c:v>34790</c:v>
                </c:pt>
                <c:pt idx="16">
                  <c:v>34820</c:v>
                </c:pt>
                <c:pt idx="17">
                  <c:v>34851</c:v>
                </c:pt>
                <c:pt idx="18">
                  <c:v>34881</c:v>
                </c:pt>
                <c:pt idx="19">
                  <c:v>34912</c:v>
                </c:pt>
                <c:pt idx="20">
                  <c:v>34943</c:v>
                </c:pt>
                <c:pt idx="21">
                  <c:v>34973</c:v>
                </c:pt>
                <c:pt idx="22">
                  <c:v>35004</c:v>
                </c:pt>
                <c:pt idx="23">
                  <c:v>35034</c:v>
                </c:pt>
                <c:pt idx="24">
                  <c:v>35065</c:v>
                </c:pt>
                <c:pt idx="25">
                  <c:v>35096</c:v>
                </c:pt>
                <c:pt idx="26">
                  <c:v>35125</c:v>
                </c:pt>
                <c:pt idx="27">
                  <c:v>35156</c:v>
                </c:pt>
                <c:pt idx="28">
                  <c:v>35186</c:v>
                </c:pt>
                <c:pt idx="29">
                  <c:v>35217</c:v>
                </c:pt>
                <c:pt idx="30">
                  <c:v>35247</c:v>
                </c:pt>
                <c:pt idx="31">
                  <c:v>35278</c:v>
                </c:pt>
                <c:pt idx="32">
                  <c:v>35309</c:v>
                </c:pt>
                <c:pt idx="33">
                  <c:v>35339</c:v>
                </c:pt>
                <c:pt idx="34">
                  <c:v>35370</c:v>
                </c:pt>
                <c:pt idx="35">
                  <c:v>35400</c:v>
                </c:pt>
                <c:pt idx="36">
                  <c:v>35431</c:v>
                </c:pt>
                <c:pt idx="37">
                  <c:v>35462</c:v>
                </c:pt>
                <c:pt idx="38">
                  <c:v>35490</c:v>
                </c:pt>
                <c:pt idx="39">
                  <c:v>35521</c:v>
                </c:pt>
                <c:pt idx="40">
                  <c:v>35551</c:v>
                </c:pt>
                <c:pt idx="41">
                  <c:v>35582</c:v>
                </c:pt>
                <c:pt idx="42">
                  <c:v>35612</c:v>
                </c:pt>
                <c:pt idx="43">
                  <c:v>35643</c:v>
                </c:pt>
                <c:pt idx="44">
                  <c:v>35674</c:v>
                </c:pt>
                <c:pt idx="45">
                  <c:v>35704</c:v>
                </c:pt>
                <c:pt idx="46">
                  <c:v>35735</c:v>
                </c:pt>
                <c:pt idx="47">
                  <c:v>35765</c:v>
                </c:pt>
                <c:pt idx="48">
                  <c:v>35796</c:v>
                </c:pt>
                <c:pt idx="49">
                  <c:v>35827</c:v>
                </c:pt>
                <c:pt idx="50">
                  <c:v>35855</c:v>
                </c:pt>
                <c:pt idx="51">
                  <c:v>35886</c:v>
                </c:pt>
                <c:pt idx="52">
                  <c:v>35916</c:v>
                </c:pt>
                <c:pt idx="53">
                  <c:v>35947</c:v>
                </c:pt>
                <c:pt idx="54">
                  <c:v>35977</c:v>
                </c:pt>
                <c:pt idx="55">
                  <c:v>36008</c:v>
                </c:pt>
                <c:pt idx="56">
                  <c:v>36039</c:v>
                </c:pt>
                <c:pt idx="57">
                  <c:v>36069</c:v>
                </c:pt>
                <c:pt idx="58">
                  <c:v>36100</c:v>
                </c:pt>
                <c:pt idx="59">
                  <c:v>36130</c:v>
                </c:pt>
                <c:pt idx="60">
                  <c:v>36161</c:v>
                </c:pt>
                <c:pt idx="61">
                  <c:v>36192</c:v>
                </c:pt>
                <c:pt idx="62">
                  <c:v>36220</c:v>
                </c:pt>
                <c:pt idx="63">
                  <c:v>36251</c:v>
                </c:pt>
                <c:pt idx="64">
                  <c:v>36281</c:v>
                </c:pt>
                <c:pt idx="65">
                  <c:v>36312</c:v>
                </c:pt>
                <c:pt idx="66">
                  <c:v>36342</c:v>
                </c:pt>
                <c:pt idx="67">
                  <c:v>36373</c:v>
                </c:pt>
                <c:pt idx="68">
                  <c:v>36404</c:v>
                </c:pt>
                <c:pt idx="69">
                  <c:v>36434</c:v>
                </c:pt>
                <c:pt idx="70">
                  <c:v>36465</c:v>
                </c:pt>
                <c:pt idx="71">
                  <c:v>36495</c:v>
                </c:pt>
                <c:pt idx="72">
                  <c:v>36526</c:v>
                </c:pt>
                <c:pt idx="73">
                  <c:v>36557</c:v>
                </c:pt>
                <c:pt idx="74">
                  <c:v>36586</c:v>
                </c:pt>
                <c:pt idx="75">
                  <c:v>36617</c:v>
                </c:pt>
                <c:pt idx="76">
                  <c:v>36647</c:v>
                </c:pt>
                <c:pt idx="77">
                  <c:v>36678</c:v>
                </c:pt>
                <c:pt idx="78">
                  <c:v>36708</c:v>
                </c:pt>
                <c:pt idx="79">
                  <c:v>36739</c:v>
                </c:pt>
                <c:pt idx="80">
                  <c:v>36770</c:v>
                </c:pt>
                <c:pt idx="81">
                  <c:v>36800</c:v>
                </c:pt>
                <c:pt idx="82">
                  <c:v>36831</c:v>
                </c:pt>
                <c:pt idx="83">
                  <c:v>36861</c:v>
                </c:pt>
                <c:pt idx="84">
                  <c:v>36892</c:v>
                </c:pt>
                <c:pt idx="85">
                  <c:v>36923</c:v>
                </c:pt>
                <c:pt idx="86">
                  <c:v>36951</c:v>
                </c:pt>
                <c:pt idx="87">
                  <c:v>36982</c:v>
                </c:pt>
                <c:pt idx="88">
                  <c:v>37012</c:v>
                </c:pt>
                <c:pt idx="89">
                  <c:v>37043</c:v>
                </c:pt>
                <c:pt idx="90">
                  <c:v>37073</c:v>
                </c:pt>
                <c:pt idx="91">
                  <c:v>37104</c:v>
                </c:pt>
                <c:pt idx="92">
                  <c:v>37135</c:v>
                </c:pt>
                <c:pt idx="93">
                  <c:v>37165</c:v>
                </c:pt>
                <c:pt idx="94">
                  <c:v>37196</c:v>
                </c:pt>
                <c:pt idx="95">
                  <c:v>37226</c:v>
                </c:pt>
                <c:pt idx="96">
                  <c:v>37257</c:v>
                </c:pt>
                <c:pt idx="97">
                  <c:v>37288</c:v>
                </c:pt>
                <c:pt idx="98">
                  <c:v>37316</c:v>
                </c:pt>
                <c:pt idx="99">
                  <c:v>37347</c:v>
                </c:pt>
                <c:pt idx="100">
                  <c:v>37377</c:v>
                </c:pt>
                <c:pt idx="101">
                  <c:v>37408</c:v>
                </c:pt>
                <c:pt idx="102">
                  <c:v>37438</c:v>
                </c:pt>
                <c:pt idx="103">
                  <c:v>37469</c:v>
                </c:pt>
                <c:pt idx="104">
                  <c:v>37500</c:v>
                </c:pt>
                <c:pt idx="105">
                  <c:v>37530</c:v>
                </c:pt>
                <c:pt idx="106">
                  <c:v>37561</c:v>
                </c:pt>
                <c:pt idx="107">
                  <c:v>37591</c:v>
                </c:pt>
                <c:pt idx="108">
                  <c:v>37622</c:v>
                </c:pt>
                <c:pt idx="109">
                  <c:v>37653</c:v>
                </c:pt>
                <c:pt idx="110">
                  <c:v>37681</c:v>
                </c:pt>
                <c:pt idx="111">
                  <c:v>37712</c:v>
                </c:pt>
                <c:pt idx="112">
                  <c:v>37742</c:v>
                </c:pt>
                <c:pt idx="113">
                  <c:v>37773</c:v>
                </c:pt>
                <c:pt idx="114">
                  <c:v>37803</c:v>
                </c:pt>
                <c:pt idx="115">
                  <c:v>37834</c:v>
                </c:pt>
                <c:pt idx="116">
                  <c:v>37865</c:v>
                </c:pt>
                <c:pt idx="117">
                  <c:v>37895</c:v>
                </c:pt>
                <c:pt idx="118">
                  <c:v>37926</c:v>
                </c:pt>
                <c:pt idx="119">
                  <c:v>37956</c:v>
                </c:pt>
                <c:pt idx="120">
                  <c:v>37987</c:v>
                </c:pt>
                <c:pt idx="121">
                  <c:v>38018</c:v>
                </c:pt>
                <c:pt idx="122">
                  <c:v>38047</c:v>
                </c:pt>
                <c:pt idx="123">
                  <c:v>38078</c:v>
                </c:pt>
                <c:pt idx="124">
                  <c:v>38108</c:v>
                </c:pt>
                <c:pt idx="125">
                  <c:v>38139</c:v>
                </c:pt>
                <c:pt idx="126">
                  <c:v>38169</c:v>
                </c:pt>
                <c:pt idx="127">
                  <c:v>38200</c:v>
                </c:pt>
                <c:pt idx="128">
                  <c:v>38231</c:v>
                </c:pt>
                <c:pt idx="129">
                  <c:v>38261</c:v>
                </c:pt>
                <c:pt idx="130">
                  <c:v>38292</c:v>
                </c:pt>
                <c:pt idx="131">
                  <c:v>38322</c:v>
                </c:pt>
                <c:pt idx="132">
                  <c:v>38353</c:v>
                </c:pt>
                <c:pt idx="133">
                  <c:v>38384</c:v>
                </c:pt>
                <c:pt idx="134">
                  <c:v>38412</c:v>
                </c:pt>
                <c:pt idx="135">
                  <c:v>38443</c:v>
                </c:pt>
                <c:pt idx="136">
                  <c:v>38473</c:v>
                </c:pt>
                <c:pt idx="137">
                  <c:v>38504</c:v>
                </c:pt>
                <c:pt idx="138">
                  <c:v>38534</c:v>
                </c:pt>
                <c:pt idx="139">
                  <c:v>38565</c:v>
                </c:pt>
                <c:pt idx="140">
                  <c:v>38596</c:v>
                </c:pt>
                <c:pt idx="141">
                  <c:v>38626</c:v>
                </c:pt>
                <c:pt idx="142">
                  <c:v>38657</c:v>
                </c:pt>
                <c:pt idx="143">
                  <c:v>38687</c:v>
                </c:pt>
                <c:pt idx="144">
                  <c:v>38718</c:v>
                </c:pt>
                <c:pt idx="145">
                  <c:v>38749</c:v>
                </c:pt>
                <c:pt idx="146">
                  <c:v>38777</c:v>
                </c:pt>
                <c:pt idx="147">
                  <c:v>38808</c:v>
                </c:pt>
                <c:pt idx="148">
                  <c:v>38838</c:v>
                </c:pt>
                <c:pt idx="149">
                  <c:v>38869</c:v>
                </c:pt>
                <c:pt idx="150">
                  <c:v>38899</c:v>
                </c:pt>
                <c:pt idx="151">
                  <c:v>38930</c:v>
                </c:pt>
                <c:pt idx="152">
                  <c:v>38961</c:v>
                </c:pt>
                <c:pt idx="153">
                  <c:v>38991</c:v>
                </c:pt>
                <c:pt idx="154">
                  <c:v>39022</c:v>
                </c:pt>
                <c:pt idx="155">
                  <c:v>39052</c:v>
                </c:pt>
                <c:pt idx="156">
                  <c:v>39083</c:v>
                </c:pt>
                <c:pt idx="157">
                  <c:v>39114</c:v>
                </c:pt>
                <c:pt idx="158">
                  <c:v>39142</c:v>
                </c:pt>
                <c:pt idx="159">
                  <c:v>39173</c:v>
                </c:pt>
                <c:pt idx="160">
                  <c:v>39203</c:v>
                </c:pt>
                <c:pt idx="161">
                  <c:v>39234</c:v>
                </c:pt>
                <c:pt idx="162">
                  <c:v>39264</c:v>
                </c:pt>
                <c:pt idx="163">
                  <c:v>39295</c:v>
                </c:pt>
                <c:pt idx="164">
                  <c:v>39326</c:v>
                </c:pt>
                <c:pt idx="165">
                  <c:v>39356</c:v>
                </c:pt>
                <c:pt idx="166">
                  <c:v>39387</c:v>
                </c:pt>
                <c:pt idx="167">
                  <c:v>39417</c:v>
                </c:pt>
                <c:pt idx="168">
                  <c:v>39448</c:v>
                </c:pt>
                <c:pt idx="169">
                  <c:v>39479</c:v>
                </c:pt>
                <c:pt idx="170">
                  <c:v>39508</c:v>
                </c:pt>
                <c:pt idx="171">
                  <c:v>39539</c:v>
                </c:pt>
                <c:pt idx="172">
                  <c:v>39569</c:v>
                </c:pt>
                <c:pt idx="173">
                  <c:v>39600</c:v>
                </c:pt>
                <c:pt idx="174">
                  <c:v>39630</c:v>
                </c:pt>
                <c:pt idx="175">
                  <c:v>39661</c:v>
                </c:pt>
                <c:pt idx="176">
                  <c:v>39692</c:v>
                </c:pt>
                <c:pt idx="177">
                  <c:v>39722</c:v>
                </c:pt>
                <c:pt idx="178">
                  <c:v>39753</c:v>
                </c:pt>
                <c:pt idx="179">
                  <c:v>39783</c:v>
                </c:pt>
                <c:pt idx="180">
                  <c:v>39814</c:v>
                </c:pt>
                <c:pt idx="181">
                  <c:v>39845</c:v>
                </c:pt>
                <c:pt idx="182">
                  <c:v>39873</c:v>
                </c:pt>
                <c:pt idx="183">
                  <c:v>39904</c:v>
                </c:pt>
                <c:pt idx="184">
                  <c:v>39934</c:v>
                </c:pt>
                <c:pt idx="185">
                  <c:v>39965</c:v>
                </c:pt>
                <c:pt idx="186">
                  <c:v>39995</c:v>
                </c:pt>
                <c:pt idx="187">
                  <c:v>40026</c:v>
                </c:pt>
                <c:pt idx="188">
                  <c:v>40057</c:v>
                </c:pt>
                <c:pt idx="189">
                  <c:v>40087</c:v>
                </c:pt>
                <c:pt idx="190">
                  <c:v>40118</c:v>
                </c:pt>
                <c:pt idx="191">
                  <c:v>40148</c:v>
                </c:pt>
                <c:pt idx="192">
                  <c:v>40179</c:v>
                </c:pt>
                <c:pt idx="193">
                  <c:v>40210</c:v>
                </c:pt>
                <c:pt idx="194">
                  <c:v>40238</c:v>
                </c:pt>
                <c:pt idx="195">
                  <c:v>40269</c:v>
                </c:pt>
                <c:pt idx="196">
                  <c:v>40299</c:v>
                </c:pt>
                <c:pt idx="197">
                  <c:v>40330</c:v>
                </c:pt>
                <c:pt idx="198">
                  <c:v>40360</c:v>
                </c:pt>
                <c:pt idx="199">
                  <c:v>40391</c:v>
                </c:pt>
                <c:pt idx="200">
                  <c:v>40422</c:v>
                </c:pt>
                <c:pt idx="201">
                  <c:v>40452</c:v>
                </c:pt>
                <c:pt idx="202">
                  <c:v>40483</c:v>
                </c:pt>
                <c:pt idx="203">
                  <c:v>40513</c:v>
                </c:pt>
                <c:pt idx="204">
                  <c:v>40544</c:v>
                </c:pt>
                <c:pt idx="205">
                  <c:v>40575</c:v>
                </c:pt>
                <c:pt idx="206">
                  <c:v>40603</c:v>
                </c:pt>
                <c:pt idx="207">
                  <c:v>40634</c:v>
                </c:pt>
                <c:pt idx="208">
                  <c:v>40664</c:v>
                </c:pt>
                <c:pt idx="209">
                  <c:v>40695</c:v>
                </c:pt>
                <c:pt idx="210">
                  <c:v>40725</c:v>
                </c:pt>
                <c:pt idx="211">
                  <c:v>40756</c:v>
                </c:pt>
                <c:pt idx="212">
                  <c:v>40787</c:v>
                </c:pt>
                <c:pt idx="213">
                  <c:v>40817</c:v>
                </c:pt>
                <c:pt idx="214">
                  <c:v>40848</c:v>
                </c:pt>
                <c:pt idx="215">
                  <c:v>40878</c:v>
                </c:pt>
                <c:pt idx="216">
                  <c:v>40909</c:v>
                </c:pt>
                <c:pt idx="217">
                  <c:v>40940</c:v>
                </c:pt>
                <c:pt idx="218">
                  <c:v>40969</c:v>
                </c:pt>
                <c:pt idx="219">
                  <c:v>41000</c:v>
                </c:pt>
                <c:pt idx="220">
                  <c:v>41030</c:v>
                </c:pt>
                <c:pt idx="221">
                  <c:v>41061</c:v>
                </c:pt>
                <c:pt idx="222">
                  <c:v>41091</c:v>
                </c:pt>
                <c:pt idx="223">
                  <c:v>41122</c:v>
                </c:pt>
              </c:numCache>
            </c:numRef>
          </c:cat>
          <c:val>
            <c:numRef>
              <c:f>'DNP-IPV'!$H$2:$H$225</c:f>
              <c:numCache>
                <c:formatCode>General</c:formatCode>
                <c:ptCount val="224"/>
                <c:pt idx="0">
                  <c:v>98.448951218103915</c:v>
                </c:pt>
                <c:pt idx="1">
                  <c:v>99.168178441410518</c:v>
                </c:pt>
                <c:pt idx="2">
                  <c:v>99.500427128834119</c:v>
                </c:pt>
                <c:pt idx="3">
                  <c:v>98.996882636449058</c:v>
                </c:pt>
                <c:pt idx="4">
                  <c:v>99.054346775353451</c:v>
                </c:pt>
                <c:pt idx="5">
                  <c:v>100.43166558578804</c:v>
                </c:pt>
                <c:pt idx="6">
                  <c:v>99.200882863263089</c:v>
                </c:pt>
                <c:pt idx="7">
                  <c:v>99.160233447795775</c:v>
                </c:pt>
                <c:pt idx="8">
                  <c:v>98.777158453531257</c:v>
                </c:pt>
                <c:pt idx="9">
                  <c:v>99.030054433865615</c:v>
                </c:pt>
                <c:pt idx="10">
                  <c:v>97.83400661194726</c:v>
                </c:pt>
                <c:pt idx="11">
                  <c:v>96.909116152431366</c:v>
                </c:pt>
                <c:pt idx="12">
                  <c:v>96.540684859997597</c:v>
                </c:pt>
                <c:pt idx="13">
                  <c:v>95.533293326850441</c:v>
                </c:pt>
                <c:pt idx="14">
                  <c:v>94.078539346180165</c:v>
                </c:pt>
                <c:pt idx="15">
                  <c:v>91.975896521747956</c:v>
                </c:pt>
                <c:pt idx="16">
                  <c:v>91.767241717741499</c:v>
                </c:pt>
                <c:pt idx="17">
                  <c:v>91.464534184164123</c:v>
                </c:pt>
                <c:pt idx="18">
                  <c:v>92.51115830780455</c:v>
                </c:pt>
                <c:pt idx="19">
                  <c:v>91.884159842141941</c:v>
                </c:pt>
                <c:pt idx="20">
                  <c:v>92.019111855369005</c:v>
                </c:pt>
                <c:pt idx="21">
                  <c:v>91.007242109271473</c:v>
                </c:pt>
                <c:pt idx="22">
                  <c:v>90.485373203716819</c:v>
                </c:pt>
                <c:pt idx="23">
                  <c:v>89.312288213596148</c:v>
                </c:pt>
                <c:pt idx="24">
                  <c:v>88.444832092970387</c:v>
                </c:pt>
                <c:pt idx="25">
                  <c:v>87.017257899671947</c:v>
                </c:pt>
                <c:pt idx="26">
                  <c:v>86.165645333140588</c:v>
                </c:pt>
                <c:pt idx="27">
                  <c:v>84.635589809625827</c:v>
                </c:pt>
                <c:pt idx="28">
                  <c:v>82.717676910850628</c:v>
                </c:pt>
                <c:pt idx="29">
                  <c:v>81.700056763063813</c:v>
                </c:pt>
                <c:pt idx="30">
                  <c:v>79.204855489795989</c:v>
                </c:pt>
                <c:pt idx="31">
                  <c:v>78.525468278241959</c:v>
                </c:pt>
                <c:pt idx="32">
                  <c:v>76.902112537050158</c:v>
                </c:pt>
                <c:pt idx="33">
                  <c:v>76.187045013035089</c:v>
                </c:pt>
                <c:pt idx="34">
                  <c:v>77.237810732765908</c:v>
                </c:pt>
                <c:pt idx="35">
                  <c:v>76.612230032734715</c:v>
                </c:pt>
                <c:pt idx="36">
                  <c:v>76.158002742820543</c:v>
                </c:pt>
                <c:pt idx="37">
                  <c:v>76.149194972583899</c:v>
                </c:pt>
                <c:pt idx="38">
                  <c:v>75.501659318327327</c:v>
                </c:pt>
                <c:pt idx="39">
                  <c:v>73.895059769895767</c:v>
                </c:pt>
                <c:pt idx="40">
                  <c:v>72.368925041173142</c:v>
                </c:pt>
                <c:pt idx="41">
                  <c:v>71.545328803089348</c:v>
                </c:pt>
                <c:pt idx="42">
                  <c:v>71.036520546134341</c:v>
                </c:pt>
                <c:pt idx="43">
                  <c:v>70.432975194166119</c:v>
                </c:pt>
                <c:pt idx="44">
                  <c:v>70.151276289737595</c:v>
                </c:pt>
                <c:pt idx="45">
                  <c:v>69.536083369291603</c:v>
                </c:pt>
                <c:pt idx="46">
                  <c:v>68.988443654976635</c:v>
                </c:pt>
                <c:pt idx="47">
                  <c:v>68.149083528034481</c:v>
                </c:pt>
                <c:pt idx="48">
                  <c:v>67.593202813994665</c:v>
                </c:pt>
                <c:pt idx="49">
                  <c:v>67.442679957457102</c:v>
                </c:pt>
                <c:pt idx="50">
                  <c:v>66.809642935599754</c:v>
                </c:pt>
                <c:pt idx="51">
                  <c:v>66.059600573623953</c:v>
                </c:pt>
                <c:pt idx="52">
                  <c:v>65.476890961732693</c:v>
                </c:pt>
                <c:pt idx="53">
                  <c:v>64.957905468789292</c:v>
                </c:pt>
                <c:pt idx="54">
                  <c:v>65.566010867730483</c:v>
                </c:pt>
                <c:pt idx="55">
                  <c:v>65.079558705117165</c:v>
                </c:pt>
                <c:pt idx="56">
                  <c:v>64.604782037089635</c:v>
                </c:pt>
                <c:pt idx="57">
                  <c:v>64.200221385166827</c:v>
                </c:pt>
                <c:pt idx="58">
                  <c:v>63.942517853921778</c:v>
                </c:pt>
                <c:pt idx="59">
                  <c:v>63.518647573295212</c:v>
                </c:pt>
                <c:pt idx="60">
                  <c:v>63.815760547295945</c:v>
                </c:pt>
                <c:pt idx="61">
                  <c:v>63.444510204639073</c:v>
                </c:pt>
                <c:pt idx="62">
                  <c:v>62.993738492389511</c:v>
                </c:pt>
                <c:pt idx="63">
                  <c:v>62.400075888460762</c:v>
                </c:pt>
                <c:pt idx="64">
                  <c:v>61.859698033647092</c:v>
                </c:pt>
                <c:pt idx="65">
                  <c:v>61.489915350905029</c:v>
                </c:pt>
                <c:pt idx="66">
                  <c:v>61.616629440512085</c:v>
                </c:pt>
                <c:pt idx="67">
                  <c:v>60.904442836978809</c:v>
                </c:pt>
                <c:pt idx="68">
                  <c:v>61.004226383917398</c:v>
                </c:pt>
                <c:pt idx="69">
                  <c:v>60.724502802712188</c:v>
                </c:pt>
                <c:pt idx="70">
                  <c:v>60.749346625002296</c:v>
                </c:pt>
                <c:pt idx="71">
                  <c:v>60.491994059821195</c:v>
                </c:pt>
                <c:pt idx="72">
                  <c:v>68.494539926022426</c:v>
                </c:pt>
                <c:pt idx="73">
                  <c:v>67.979619654385786</c:v>
                </c:pt>
                <c:pt idx="74">
                  <c:v>67.428814379971854</c:v>
                </c:pt>
                <c:pt idx="75">
                  <c:v>68.304039740741572</c:v>
                </c:pt>
                <c:pt idx="76">
                  <c:v>68.909278402426665</c:v>
                </c:pt>
                <c:pt idx="77">
                  <c:v>69.461847490094215</c:v>
                </c:pt>
                <c:pt idx="78">
                  <c:v>70.290783545332644</c:v>
                </c:pt>
                <c:pt idx="79">
                  <c:v>70.246988174323988</c:v>
                </c:pt>
                <c:pt idx="80">
                  <c:v>71.741544705590627</c:v>
                </c:pt>
                <c:pt idx="81">
                  <c:v>71.975285696548369</c:v>
                </c:pt>
                <c:pt idx="82">
                  <c:v>72.550683702126548</c:v>
                </c:pt>
                <c:pt idx="83">
                  <c:v>71.956072971110842</c:v>
                </c:pt>
                <c:pt idx="84">
                  <c:v>72.659870281734655</c:v>
                </c:pt>
                <c:pt idx="85">
                  <c:v>71.420452040515272</c:v>
                </c:pt>
                <c:pt idx="86">
                  <c:v>76.88949578476813</c:v>
                </c:pt>
                <c:pt idx="87">
                  <c:v>76.476711112737405</c:v>
                </c:pt>
                <c:pt idx="88">
                  <c:v>75.712268829959399</c:v>
                </c:pt>
                <c:pt idx="89">
                  <c:v>76.959639691717442</c:v>
                </c:pt>
                <c:pt idx="90">
                  <c:v>78.513275176606058</c:v>
                </c:pt>
                <c:pt idx="91">
                  <c:v>77.823832338589042</c:v>
                </c:pt>
                <c:pt idx="92">
                  <c:v>78.975781922623256</c:v>
                </c:pt>
                <c:pt idx="93">
                  <c:v>78.85612009621542</c:v>
                </c:pt>
                <c:pt idx="94">
                  <c:v>79.767643724362358</c:v>
                </c:pt>
                <c:pt idx="95">
                  <c:v>75.361013760068985</c:v>
                </c:pt>
                <c:pt idx="96">
                  <c:v>74.424126399991422</c:v>
                </c:pt>
                <c:pt idx="97">
                  <c:v>76.933437138349078</c:v>
                </c:pt>
                <c:pt idx="98">
                  <c:v>76.198944507800618</c:v>
                </c:pt>
                <c:pt idx="99">
                  <c:v>73.997549346369624</c:v>
                </c:pt>
                <c:pt idx="100">
                  <c:v>73.183108845682497</c:v>
                </c:pt>
                <c:pt idx="101">
                  <c:v>72.535981269197165</c:v>
                </c:pt>
                <c:pt idx="102">
                  <c:v>74.171681462751707</c:v>
                </c:pt>
                <c:pt idx="103">
                  <c:v>73.878209661107945</c:v>
                </c:pt>
                <c:pt idx="104">
                  <c:v>73.133778351550362</c:v>
                </c:pt>
                <c:pt idx="105">
                  <c:v>72.783680510591154</c:v>
                </c:pt>
                <c:pt idx="106">
                  <c:v>71.903545565388114</c:v>
                </c:pt>
                <c:pt idx="107">
                  <c:v>72.244934626644962</c:v>
                </c:pt>
                <c:pt idx="108">
                  <c:v>73.252683585049965</c:v>
                </c:pt>
                <c:pt idx="109">
                  <c:v>75.339240007130144</c:v>
                </c:pt>
                <c:pt idx="110">
                  <c:v>77.256431069166553</c:v>
                </c:pt>
                <c:pt idx="111">
                  <c:v>80.547593569568278</c:v>
                </c:pt>
                <c:pt idx="112">
                  <c:v>84.433921999700971</c:v>
                </c:pt>
                <c:pt idx="113">
                  <c:v>83.617528137579399</c:v>
                </c:pt>
                <c:pt idx="114">
                  <c:v>84.153715798300212</c:v>
                </c:pt>
                <c:pt idx="115">
                  <c:v>84.198258588729118</c:v>
                </c:pt>
                <c:pt idx="116">
                  <c:v>84.769181501216323</c:v>
                </c:pt>
                <c:pt idx="117">
                  <c:v>84.664587368577742</c:v>
                </c:pt>
                <c:pt idx="118">
                  <c:v>84.847004015199772</c:v>
                </c:pt>
                <c:pt idx="119">
                  <c:v>85.602232051604048</c:v>
                </c:pt>
                <c:pt idx="120">
                  <c:v>85.829885474614755</c:v>
                </c:pt>
                <c:pt idx="121">
                  <c:v>86.500038302107313</c:v>
                </c:pt>
                <c:pt idx="122">
                  <c:v>87.743541355574152</c:v>
                </c:pt>
                <c:pt idx="123">
                  <c:v>88.754202161457499</c:v>
                </c:pt>
                <c:pt idx="124">
                  <c:v>89.02613342765757</c:v>
                </c:pt>
                <c:pt idx="125">
                  <c:v>88.986803862553458</c:v>
                </c:pt>
                <c:pt idx="126">
                  <c:v>88.926645883440486</c:v>
                </c:pt>
                <c:pt idx="127">
                  <c:v>89.067833216151627</c:v>
                </c:pt>
                <c:pt idx="128">
                  <c:v>88.985912848530859</c:v>
                </c:pt>
                <c:pt idx="129">
                  <c:v>89.013716653680049</c:v>
                </c:pt>
                <c:pt idx="130">
                  <c:v>88.948353828213129</c:v>
                </c:pt>
                <c:pt idx="131">
                  <c:v>88.613393268979692</c:v>
                </c:pt>
                <c:pt idx="132">
                  <c:v>88.295759293728409</c:v>
                </c:pt>
                <c:pt idx="133">
                  <c:v>88.045050727359083</c:v>
                </c:pt>
                <c:pt idx="134">
                  <c:v>88.354221346357491</c:v>
                </c:pt>
                <c:pt idx="135">
                  <c:v>88.539167424314329</c:v>
                </c:pt>
                <c:pt idx="136">
                  <c:v>88.371442838037353</c:v>
                </c:pt>
                <c:pt idx="137">
                  <c:v>88.290003494296613</c:v>
                </c:pt>
                <c:pt idx="138">
                  <c:v>88.323091402820339</c:v>
                </c:pt>
                <c:pt idx="139">
                  <c:v>88.106479025046454</c:v>
                </c:pt>
                <c:pt idx="140">
                  <c:v>88.490847355798778</c:v>
                </c:pt>
                <c:pt idx="141">
                  <c:v>89.872918547545666</c:v>
                </c:pt>
                <c:pt idx="142">
                  <c:v>90.131753920150103</c:v>
                </c:pt>
                <c:pt idx="143">
                  <c:v>90.140151887998371</c:v>
                </c:pt>
                <c:pt idx="144">
                  <c:v>89.801885398797552</c:v>
                </c:pt>
                <c:pt idx="145">
                  <c:v>89.918489240282327</c:v>
                </c:pt>
                <c:pt idx="146">
                  <c:v>90.194065070671442</c:v>
                </c:pt>
                <c:pt idx="147">
                  <c:v>89.650802731946726</c:v>
                </c:pt>
                <c:pt idx="148">
                  <c:v>89.473363284318367</c:v>
                </c:pt>
                <c:pt idx="149">
                  <c:v>89.357381448355653</c:v>
                </c:pt>
                <c:pt idx="150">
                  <c:v>89.848324078294411</c:v>
                </c:pt>
                <c:pt idx="151">
                  <c:v>91.12322666134132</c:v>
                </c:pt>
                <c:pt idx="152">
                  <c:v>91.342767761475514</c:v>
                </c:pt>
                <c:pt idx="153">
                  <c:v>92.609225174147696</c:v>
                </c:pt>
                <c:pt idx="154">
                  <c:v>92.873636446368579</c:v>
                </c:pt>
                <c:pt idx="155">
                  <c:v>93.527926976046629</c:v>
                </c:pt>
                <c:pt idx="156">
                  <c:v>94.798951139912333</c:v>
                </c:pt>
                <c:pt idx="157">
                  <c:v>96.204124684068901</c:v>
                </c:pt>
                <c:pt idx="158">
                  <c:v>96.384931205344415</c:v>
                </c:pt>
                <c:pt idx="159">
                  <c:v>96.239927099752435</c:v>
                </c:pt>
                <c:pt idx="160">
                  <c:v>96.811960406132428</c:v>
                </c:pt>
                <c:pt idx="161">
                  <c:v>96.429011600549714</c:v>
                </c:pt>
                <c:pt idx="162">
                  <c:v>97.377005397968588</c:v>
                </c:pt>
                <c:pt idx="163">
                  <c:v>97.054561233588458</c:v>
                </c:pt>
                <c:pt idx="164">
                  <c:v>96.182585133328274</c:v>
                </c:pt>
                <c:pt idx="165">
                  <c:v>96.048998063082678</c:v>
                </c:pt>
                <c:pt idx="166">
                  <c:v>96.05380557298794</c:v>
                </c:pt>
                <c:pt idx="167">
                  <c:v>96.341604105046116</c:v>
                </c:pt>
                <c:pt idx="168">
                  <c:v>96.214396986791016</c:v>
                </c:pt>
                <c:pt idx="169">
                  <c:v>96.183248825830319</c:v>
                </c:pt>
                <c:pt idx="170">
                  <c:v>96.59621562957966</c:v>
                </c:pt>
                <c:pt idx="171">
                  <c:v>96.85653295993788</c:v>
                </c:pt>
                <c:pt idx="172">
                  <c:v>96.964629209208525</c:v>
                </c:pt>
                <c:pt idx="173">
                  <c:v>97.380026198835779</c:v>
                </c:pt>
                <c:pt idx="174">
                  <c:v>97.895695354281656</c:v>
                </c:pt>
                <c:pt idx="175">
                  <c:v>98.804260185273037</c:v>
                </c:pt>
                <c:pt idx="176">
                  <c:v>99.934543558976387</c:v>
                </c:pt>
                <c:pt idx="177">
                  <c:v>100.34369135448945</c:v>
                </c:pt>
                <c:pt idx="178">
                  <c:v>100.21772263938082</c:v>
                </c:pt>
                <c:pt idx="179">
                  <c:v>100</c:v>
                </c:pt>
                <c:pt idx="180">
                  <c:v>100.04817368766902</c:v>
                </c:pt>
                <c:pt idx="181">
                  <c:v>100.28926722373512</c:v>
                </c:pt>
                <c:pt idx="182">
                  <c:v>101.23666737715101</c:v>
                </c:pt>
                <c:pt idx="183">
                  <c:v>102.39661760762428</c:v>
                </c:pt>
                <c:pt idx="184">
                  <c:v>103.22215357781188</c:v>
                </c:pt>
                <c:pt idx="185">
                  <c:v>102.88500227112266</c:v>
                </c:pt>
                <c:pt idx="186">
                  <c:v>102.71006166178591</c:v>
                </c:pt>
                <c:pt idx="187">
                  <c:v>103.03796141939839</c:v>
                </c:pt>
                <c:pt idx="188">
                  <c:v>103.00408791324178</c:v>
                </c:pt>
                <c:pt idx="189">
                  <c:v>103.23361187005655</c:v>
                </c:pt>
                <c:pt idx="190">
                  <c:v>103.26690827292865</c:v>
                </c:pt>
                <c:pt idx="191">
                  <c:v>103.04466995249952</c:v>
                </c:pt>
                <c:pt idx="192">
                  <c:v>103.04090105869246</c:v>
                </c:pt>
                <c:pt idx="193">
                  <c:v>103.26226128625689</c:v>
                </c:pt>
                <c:pt idx="194">
                  <c:v>102.99108373794969</c:v>
                </c:pt>
                <c:pt idx="195">
                  <c:v>103.10516865880439</c:v>
                </c:pt>
                <c:pt idx="196">
                  <c:v>104.03675844328416</c:v>
                </c:pt>
                <c:pt idx="197">
                  <c:v>104.58614502842568</c:v>
                </c:pt>
                <c:pt idx="198">
                  <c:v>106.14692786050502</c:v>
                </c:pt>
                <c:pt idx="199">
                  <c:v>107.06353281227305</c:v>
                </c:pt>
                <c:pt idx="200">
                  <c:v>107.03385807518315</c:v>
                </c:pt>
                <c:pt idx="201">
                  <c:v>107.06814899570141</c:v>
                </c:pt>
                <c:pt idx="202">
                  <c:v>107.00564522548713</c:v>
                </c:pt>
                <c:pt idx="203">
                  <c:v>106.98347005792255</c:v>
                </c:pt>
                <c:pt idx="204">
                  <c:v>107.23462987845389</c:v>
                </c:pt>
                <c:pt idx="205">
                  <c:v>107.75560397290975</c:v>
                </c:pt>
                <c:pt idx="206">
                  <c:v>108.58041901382899</c:v>
                </c:pt>
                <c:pt idx="207">
                  <c:v>108.6752489570906</c:v>
                </c:pt>
                <c:pt idx="208">
                  <c:v>108.42162074210883</c:v>
                </c:pt>
                <c:pt idx="209">
                  <c:v>108.31974514475337</c:v>
                </c:pt>
                <c:pt idx="210">
                  <c:v>108.49836852696427</c:v>
                </c:pt>
                <c:pt idx="211">
                  <c:v>108.87117901612517</c:v>
                </c:pt>
                <c:pt idx="212">
                  <c:v>109.61201409684961</c:v>
                </c:pt>
                <c:pt idx="213">
                  <c:v>109.51209905756068</c:v>
                </c:pt>
                <c:pt idx="214">
                  <c:v>109.95289433266105</c:v>
                </c:pt>
                <c:pt idx="215">
                  <c:v>110.19711388543962</c:v>
                </c:pt>
                <c:pt idx="216">
                  <c:v>111.31018963417532</c:v>
                </c:pt>
                <c:pt idx="217">
                  <c:v>111.93163553482646</c:v>
                </c:pt>
                <c:pt idx="218">
                  <c:v>112.54473919560289</c:v>
                </c:pt>
                <c:pt idx="219">
                  <c:v>113.08532648333478</c:v>
                </c:pt>
                <c:pt idx="220">
                  <c:v>113.4786178542705</c:v>
                </c:pt>
                <c:pt idx="221">
                  <c:v>114.09180526410088</c:v>
                </c:pt>
                <c:pt idx="222">
                  <c:v>115.14371825160683</c:v>
                </c:pt>
                <c:pt idx="223">
                  <c:v>115.88986140877506</c:v>
                </c:pt>
              </c:numCache>
            </c:numRef>
          </c:val>
          <c:smooth val="0"/>
        </c:ser>
        <c:dLbls>
          <c:showLegendKey val="0"/>
          <c:showVal val="0"/>
          <c:showCatName val="0"/>
          <c:showSerName val="0"/>
          <c:showPercent val="0"/>
          <c:showBubbleSize val="0"/>
        </c:dLbls>
        <c:marker val="1"/>
        <c:smooth val="0"/>
        <c:axId val="87877120"/>
        <c:axId val="47375488"/>
      </c:lineChart>
      <c:dateAx>
        <c:axId val="87877120"/>
        <c:scaling>
          <c:orientation val="minMax"/>
        </c:scaling>
        <c:delete val="0"/>
        <c:axPos val="b"/>
        <c:numFmt formatCode="mm/yyyy" sourceLinked="0"/>
        <c:majorTickMark val="out"/>
        <c:minorTickMark val="none"/>
        <c:tickLblPos val="nextTo"/>
        <c:crossAx val="47375488"/>
        <c:crosses val="autoZero"/>
        <c:auto val="1"/>
        <c:lblOffset val="100"/>
        <c:baseTimeUnit val="months"/>
      </c:dateAx>
      <c:valAx>
        <c:axId val="47375488"/>
        <c:scaling>
          <c:orientation val="minMax"/>
          <c:min val="60"/>
        </c:scaling>
        <c:delete val="0"/>
        <c:axPos val="l"/>
        <c:majorGridlines/>
        <c:numFmt formatCode="General" sourceLinked="1"/>
        <c:majorTickMark val="out"/>
        <c:minorTickMark val="none"/>
        <c:tickLblPos val="nextTo"/>
        <c:crossAx val="878771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RSh81</b:Tag>
    <b:SourceType>Book</b:SourceType>
    <b:Guid>{03BD3580-D149-43B0-ABFA-A2C4ACD6B362}</b:Guid>
    <b:Author>
      <b:Author>
        <b:NameList>
          <b:Person>
            <b:Last>Shiller</b:Last>
          </b:Person>
        </b:NameList>
      </b:Author>
    </b:Author>
    <b:Title>Do stock prices move too much to be justified by subsequent changes in dividends?</b:Title>
    <b:Year>1981</b:Year>
    <b:Publisher>American Economic Review</b:Publisher>
    <b:Volume>71</b:Volume>
    <b:Pages>421-436</b:Pages>
    <b:RefOrder>1</b:RefOrder>
  </b:Source>
  <b:Source>
    <b:Tag>Wes87</b:Tag>
    <b:SourceType>Book</b:SourceType>
    <b:Guid>{CFCB8FC8-77C1-40F8-8059-3E5B22FAD423}</b:Guid>
    <b:Author>
      <b:Author>
        <b:NameList>
          <b:Person>
            <b:Last>West</b:Last>
          </b:Person>
        </b:NameList>
      </b:Author>
    </b:Author>
    <b:Title>A specification test for speculative bubbles</b:Title>
    <b:Year>1987</b:Year>
    <b:Publisher>The Quarterly Journal of Economics</b:Publisher>
    <b:Volume>102</b:Volume>
    <b:Pages>553-580</b:Pages>
    <b:RefOrder>2</b:RefOrder>
  </b:Source>
  <b:Source>
    <b:Tag>Shi87</b:Tag>
    <b:SourceType>Book</b:SourceType>
    <b:Guid>{C3EDEAE6-33C4-41D2-99C5-0F4FAE69096D}</b:Guid>
    <b:Author>
      <b:Author>
        <b:NameList>
          <b:Person>
            <b:Last>Campbell</b:Last>
            <b:First>J.</b:First>
            <b:Middle>and Shiller, R.</b:Middle>
          </b:Person>
        </b:NameList>
      </b:Author>
    </b:Author>
    <b:Title>Co-integration and tests of present value models</b:Title>
    <b:Year>1987</b:Year>
    <b:Publisher>Journal of Political Economy</b:Publisher>
    <b:Volume>95</b:Volume>
    <b:Pages>1062-1088</b:Pages>
    <b:RefOrder>3</b:RefOrder>
  </b:Source>
</b:Sources>
</file>

<file path=customXml/itemProps1.xml><?xml version="1.0" encoding="utf-8"?>
<ds:datastoreItem xmlns:ds="http://schemas.openxmlformats.org/officeDocument/2006/customXml" ds:itemID="{526BA504-A525-4BC3-B8F8-78CE0789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2558</Words>
  <Characters>14069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Gómez González José Eduardo</dc:creator>
  <cp:lastModifiedBy>Gómez González José Eduardo</cp:lastModifiedBy>
  <cp:revision>10</cp:revision>
  <dcterms:created xsi:type="dcterms:W3CDTF">2013-01-17T17:18:00Z</dcterms:created>
  <dcterms:modified xsi:type="dcterms:W3CDTF">2013-01-21T21:21:00Z</dcterms:modified>
</cp:coreProperties>
</file>